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Ind w:w="-572" w:type="dxa"/>
        <w:tblLook w:val="04A0" w:firstRow="1" w:lastRow="0" w:firstColumn="1" w:lastColumn="0" w:noHBand="0" w:noVBand="1"/>
      </w:tblPr>
      <w:tblGrid>
        <w:gridCol w:w="1293"/>
        <w:gridCol w:w="281"/>
        <w:gridCol w:w="5521"/>
        <w:gridCol w:w="1559"/>
        <w:gridCol w:w="6514"/>
        <w:gridCol w:w="11"/>
      </w:tblGrid>
      <w:tr w:rsidR="00FD2AE4" w:rsidRPr="00E77C41" w14:paraId="280C9A06" w14:textId="77777777" w:rsidTr="46DEB609">
        <w:tc>
          <w:tcPr>
            <w:tcW w:w="15179" w:type="dxa"/>
            <w:gridSpan w:val="6"/>
            <w:shd w:val="clear" w:color="auto" w:fill="2F5496" w:themeFill="accent1" w:themeFillShade="BF"/>
          </w:tcPr>
          <w:p w14:paraId="0BE9EBED" w14:textId="77777777" w:rsidR="00FD2AE4" w:rsidRPr="00D94D9C" w:rsidRDefault="00FD2AE4" w:rsidP="00D94D9C">
            <w:pPr>
              <w:rPr>
                <w:rFonts w:cs="Arial"/>
                <w:sz w:val="22"/>
                <w:szCs w:val="22"/>
              </w:rPr>
            </w:pPr>
          </w:p>
        </w:tc>
      </w:tr>
      <w:tr w:rsidR="003E4513" w14:paraId="18AA82CA" w14:textId="77777777" w:rsidTr="00C4137F">
        <w:trPr>
          <w:trHeight w:val="1828"/>
        </w:trPr>
        <w:tc>
          <w:tcPr>
            <w:tcW w:w="1574" w:type="dxa"/>
            <w:gridSpan w:val="2"/>
            <w:vAlign w:val="center"/>
          </w:tcPr>
          <w:p w14:paraId="530B1D8F" w14:textId="481FB71A" w:rsidR="003E4513" w:rsidRDefault="003E4513" w:rsidP="003E4513">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05" w:type="dxa"/>
            <w:gridSpan w:val="4"/>
          </w:tcPr>
          <w:p w14:paraId="646D7EF1" w14:textId="77777777" w:rsidR="003E4513" w:rsidRPr="00D94D9C" w:rsidRDefault="003E4513" w:rsidP="00D94D9C">
            <w:pPr>
              <w:rPr>
                <w:rFonts w:cs="Arial"/>
                <w:sz w:val="22"/>
                <w:szCs w:val="22"/>
                <w:highlight w:val="yellow"/>
              </w:rPr>
            </w:pPr>
          </w:p>
          <w:p w14:paraId="57ABC328" w14:textId="77777777" w:rsidR="003E4513" w:rsidRPr="00D94D9C" w:rsidRDefault="003E4513" w:rsidP="00D94D9C">
            <w:pPr>
              <w:rPr>
                <w:rFonts w:cs="Arial"/>
                <w:sz w:val="22"/>
                <w:szCs w:val="22"/>
                <w:highlight w:val="yellow"/>
              </w:rPr>
            </w:pPr>
            <w:r w:rsidRPr="00D94D9C">
              <w:rPr>
                <w:rFonts w:cs="Arial"/>
                <w:sz w:val="22"/>
                <w:szCs w:val="22"/>
                <w:highlight w:val="yellow"/>
              </w:rPr>
              <w:t xml:space="preserve">This opportunity is available to higher specialty Postgraduate Doctors in Training; Secondary Care, ST3 and above ONLY. </w:t>
            </w:r>
          </w:p>
          <w:p w14:paraId="736ACD0A" w14:textId="77777777" w:rsidR="003E4513" w:rsidRPr="00D94D9C" w:rsidRDefault="003E4513" w:rsidP="00D94D9C">
            <w:pPr>
              <w:rPr>
                <w:rFonts w:cs="Arial"/>
                <w:sz w:val="22"/>
                <w:szCs w:val="22"/>
                <w:highlight w:val="yellow"/>
              </w:rPr>
            </w:pPr>
          </w:p>
          <w:p w14:paraId="6348EDF8" w14:textId="4EBA35F0" w:rsidR="003E4513" w:rsidRPr="00D94D9C" w:rsidRDefault="003E4513" w:rsidP="00D94D9C">
            <w:pPr>
              <w:rPr>
                <w:rFonts w:cs="Arial"/>
                <w:sz w:val="22"/>
                <w:szCs w:val="22"/>
                <w:highlight w:val="yellow"/>
              </w:rPr>
            </w:pPr>
            <w:r w:rsidRPr="00D94D9C">
              <w:rPr>
                <w:rFonts w:cs="Arial"/>
                <w:sz w:val="22"/>
                <w:szCs w:val="22"/>
                <w:highlight w:val="yellow"/>
              </w:rPr>
              <w:t xml:space="preserve">This role is for Postgraduate Doctors in Training who already hold a </w:t>
            </w:r>
            <w:r w:rsidR="0056439F" w:rsidRPr="00D94D9C">
              <w:rPr>
                <w:rFonts w:cs="Arial"/>
                <w:sz w:val="22"/>
                <w:szCs w:val="22"/>
                <w:highlight w:val="yellow"/>
              </w:rPr>
              <w:t>Southwest</w:t>
            </w:r>
            <w:r w:rsidRPr="00D94D9C">
              <w:rPr>
                <w:rFonts w:cs="Arial"/>
                <w:sz w:val="22"/>
                <w:szCs w:val="22"/>
                <w:highlight w:val="yellow"/>
              </w:rPr>
              <w:t xml:space="preserve"> National training Number (NTN) and who work within a </w:t>
            </w:r>
            <w:r w:rsidR="0056439F" w:rsidRPr="00D94D9C">
              <w:rPr>
                <w:rFonts w:cs="Arial"/>
                <w:sz w:val="22"/>
                <w:szCs w:val="22"/>
                <w:highlight w:val="yellow"/>
              </w:rPr>
              <w:t>Southwest</w:t>
            </w:r>
            <w:r w:rsidRPr="00D94D9C">
              <w:rPr>
                <w:rFonts w:cs="Arial"/>
                <w:sz w:val="22"/>
                <w:szCs w:val="22"/>
                <w:highlight w:val="yellow"/>
              </w:rPr>
              <w:t xml:space="preserve"> training post in the Peninsula and Severn education catchment areas ONLY. </w:t>
            </w:r>
          </w:p>
          <w:p w14:paraId="6C79D342" w14:textId="7FDE2E50" w:rsidR="003E4513" w:rsidRPr="00D94D9C" w:rsidRDefault="003E4513" w:rsidP="00D94D9C">
            <w:pPr>
              <w:widowControl w:val="0"/>
              <w:autoSpaceDE w:val="0"/>
              <w:autoSpaceDN w:val="0"/>
              <w:adjustRightInd w:val="0"/>
              <w:rPr>
                <w:rFonts w:ascii="Times" w:eastAsia="MS Mincho" w:hAnsi="Times" w:cs="Times"/>
                <w:color w:val="000000"/>
                <w:sz w:val="22"/>
                <w:szCs w:val="22"/>
                <w:highlight w:val="yellow"/>
                <w:lang w:val="en-US"/>
              </w:rPr>
            </w:pPr>
            <w:r w:rsidRPr="00D94D9C">
              <w:rPr>
                <w:rFonts w:cs="Arial"/>
                <w:sz w:val="22"/>
                <w:szCs w:val="22"/>
                <w:highlight w:val="yellow"/>
              </w:rPr>
              <w:t>We are unable to accept applications from Postgraduate Doctors in Training currently working in any other region.</w:t>
            </w:r>
          </w:p>
        </w:tc>
      </w:tr>
      <w:tr w:rsidR="003E4513" w14:paraId="6A0B36AD" w14:textId="77777777" w:rsidTr="00387AE5">
        <w:trPr>
          <w:trHeight w:val="1264"/>
        </w:trPr>
        <w:tc>
          <w:tcPr>
            <w:tcW w:w="1574" w:type="dxa"/>
            <w:gridSpan w:val="2"/>
            <w:vAlign w:val="center"/>
          </w:tcPr>
          <w:p w14:paraId="606843F1" w14:textId="6D0B85F6" w:rsidR="003E4513" w:rsidRDefault="00001F91" w:rsidP="003E4513">
            <w:pPr>
              <w:widowControl w:val="0"/>
              <w:autoSpaceDE w:val="0"/>
              <w:autoSpaceDN w:val="0"/>
              <w:adjustRightInd w:val="0"/>
              <w:spacing w:after="240"/>
              <w:jc w:val="center"/>
              <w:rPr>
                <w:rFonts w:ascii="Times" w:eastAsia="MS Mincho" w:hAnsi="Times" w:cs="Times"/>
                <w:color w:val="000000"/>
                <w:sz w:val="32"/>
                <w:szCs w:val="32"/>
                <w:lang w:val="en-US"/>
              </w:rPr>
            </w:pPr>
            <w:r>
              <w:rPr>
                <w:rFonts w:cs="Arial"/>
                <w:b/>
                <w:bCs/>
                <w:color w:val="000000"/>
                <w:sz w:val="22"/>
                <w:szCs w:val="22"/>
              </w:rPr>
              <w:t>Training</w:t>
            </w:r>
            <w:r w:rsidR="003E4513" w:rsidRPr="00CF44A4">
              <w:rPr>
                <w:rFonts w:cs="Arial"/>
                <w:b/>
                <w:bCs/>
                <w:color w:val="000000"/>
                <w:sz w:val="22"/>
                <w:szCs w:val="22"/>
              </w:rPr>
              <w:t>:</w:t>
            </w:r>
          </w:p>
        </w:tc>
        <w:tc>
          <w:tcPr>
            <w:tcW w:w="13605" w:type="dxa"/>
            <w:gridSpan w:val="4"/>
            <w:vAlign w:val="center"/>
          </w:tcPr>
          <w:p w14:paraId="6CFC396F" w14:textId="77777777" w:rsidR="00F65E7C" w:rsidRPr="00D94D9C" w:rsidRDefault="00F65E7C" w:rsidP="00D94D9C">
            <w:pPr>
              <w:autoSpaceDE w:val="0"/>
              <w:autoSpaceDN w:val="0"/>
              <w:adjustRightInd w:val="0"/>
              <w:rPr>
                <w:rFonts w:cs="Arial"/>
                <w:b/>
                <w:bCs/>
                <w:color w:val="000000"/>
                <w:sz w:val="22"/>
                <w:szCs w:val="22"/>
                <w:highlight w:val="yellow"/>
              </w:rPr>
            </w:pPr>
            <w:r w:rsidRPr="00D94D9C">
              <w:rPr>
                <w:rFonts w:cs="Arial"/>
                <w:b/>
                <w:bCs/>
                <w:color w:val="000000"/>
                <w:sz w:val="22"/>
                <w:szCs w:val="22"/>
                <w:highlight w:val="yellow"/>
              </w:rPr>
              <w:t>Essential:</w:t>
            </w:r>
          </w:p>
          <w:p w14:paraId="26853074" w14:textId="77777777" w:rsidR="00F65E7C" w:rsidRPr="00D94D9C" w:rsidRDefault="00F65E7C" w:rsidP="00D94D9C">
            <w:pPr>
              <w:autoSpaceDE w:val="0"/>
              <w:autoSpaceDN w:val="0"/>
              <w:adjustRightInd w:val="0"/>
              <w:rPr>
                <w:rFonts w:cs="Arial"/>
                <w:color w:val="000000"/>
                <w:sz w:val="22"/>
                <w:szCs w:val="22"/>
                <w:highlight w:val="yellow"/>
              </w:rPr>
            </w:pPr>
          </w:p>
          <w:p w14:paraId="2BF8C913" w14:textId="23343FED" w:rsidR="003B2CAF" w:rsidRPr="00D94D9C" w:rsidRDefault="003B2CAF" w:rsidP="00D94D9C">
            <w:pPr>
              <w:autoSpaceDE w:val="0"/>
              <w:autoSpaceDN w:val="0"/>
              <w:adjustRightInd w:val="0"/>
              <w:rPr>
                <w:rFonts w:cs="Arial"/>
                <w:color w:val="000000"/>
                <w:sz w:val="22"/>
                <w:szCs w:val="22"/>
                <w:highlight w:val="yellow"/>
              </w:rPr>
            </w:pPr>
            <w:r w:rsidRPr="00D94D9C">
              <w:rPr>
                <w:rFonts w:cs="Arial"/>
                <w:color w:val="000000"/>
                <w:sz w:val="22"/>
                <w:szCs w:val="22"/>
                <w:highlight w:val="yellow"/>
              </w:rPr>
              <w:t xml:space="preserve">Only </w:t>
            </w:r>
            <w:r w:rsidRPr="00D94D9C">
              <w:rPr>
                <w:rFonts w:cs="Arial"/>
                <w:sz w:val="22"/>
                <w:szCs w:val="22"/>
                <w:highlight w:val="yellow"/>
              </w:rPr>
              <w:t>Postgraduate Doctors in Training</w:t>
            </w:r>
            <w:r w:rsidRPr="00D94D9C">
              <w:rPr>
                <w:rFonts w:cs="Arial"/>
                <w:color w:val="000000"/>
                <w:sz w:val="22"/>
                <w:szCs w:val="22"/>
                <w:highlight w:val="yellow"/>
              </w:rPr>
              <w:t xml:space="preserve"> on an outcome 1 will be considered. </w:t>
            </w:r>
          </w:p>
          <w:p w14:paraId="02469774" w14:textId="77777777" w:rsidR="003B2CAF" w:rsidRPr="00D94D9C" w:rsidRDefault="003B2CAF" w:rsidP="00D94D9C">
            <w:pPr>
              <w:autoSpaceDE w:val="0"/>
              <w:autoSpaceDN w:val="0"/>
              <w:adjustRightInd w:val="0"/>
              <w:rPr>
                <w:rFonts w:cs="Arial"/>
                <w:color w:val="000000"/>
                <w:sz w:val="22"/>
                <w:szCs w:val="22"/>
                <w:highlight w:val="yellow"/>
              </w:rPr>
            </w:pPr>
          </w:p>
          <w:p w14:paraId="692CDD6F" w14:textId="77777777" w:rsidR="003B2CAF" w:rsidRPr="00D94D9C" w:rsidRDefault="003B2CAF" w:rsidP="00D94D9C">
            <w:pPr>
              <w:autoSpaceDE w:val="0"/>
              <w:autoSpaceDN w:val="0"/>
              <w:adjustRightInd w:val="0"/>
              <w:rPr>
                <w:rFonts w:cs="Arial"/>
                <w:color w:val="000000"/>
                <w:sz w:val="22"/>
                <w:szCs w:val="22"/>
                <w:highlight w:val="yellow"/>
              </w:rPr>
            </w:pPr>
            <w:r w:rsidRPr="00D94D9C">
              <w:rPr>
                <w:rFonts w:cs="Arial"/>
                <w:color w:val="000000"/>
                <w:sz w:val="22"/>
                <w:szCs w:val="22"/>
                <w:highlight w:val="yellow"/>
              </w:rPr>
              <w:t xml:space="preserve">Applicants must obtain written, prior agreement from their TPD and the Rota Coordinator of the employing Trust before </w:t>
            </w:r>
            <w:proofErr w:type="gramStart"/>
            <w:r w:rsidRPr="00D94D9C">
              <w:rPr>
                <w:rFonts w:cs="Arial"/>
                <w:color w:val="000000"/>
                <w:sz w:val="22"/>
                <w:szCs w:val="22"/>
                <w:highlight w:val="yellow"/>
              </w:rPr>
              <w:t>submitting an application</w:t>
            </w:r>
            <w:proofErr w:type="gramEnd"/>
            <w:r w:rsidRPr="00D94D9C">
              <w:rPr>
                <w:rFonts w:cs="Arial"/>
                <w:color w:val="000000"/>
                <w:sz w:val="22"/>
                <w:szCs w:val="22"/>
                <w:highlight w:val="yellow"/>
              </w:rPr>
              <w:t>.</w:t>
            </w:r>
          </w:p>
          <w:p w14:paraId="7937D02D" w14:textId="77777777" w:rsidR="003B2CAF" w:rsidRPr="00D94D9C" w:rsidRDefault="003B2CAF" w:rsidP="00D94D9C">
            <w:pPr>
              <w:autoSpaceDE w:val="0"/>
              <w:autoSpaceDN w:val="0"/>
              <w:adjustRightInd w:val="0"/>
              <w:rPr>
                <w:rFonts w:cs="Arial"/>
                <w:color w:val="000000"/>
                <w:sz w:val="22"/>
                <w:szCs w:val="22"/>
                <w:highlight w:val="yellow"/>
              </w:rPr>
            </w:pPr>
          </w:p>
          <w:p w14:paraId="6D3A51EB" w14:textId="77777777" w:rsidR="003B2CAF" w:rsidRPr="00D94D9C" w:rsidRDefault="003B2CAF" w:rsidP="00D94D9C">
            <w:pPr>
              <w:autoSpaceDE w:val="0"/>
              <w:autoSpaceDN w:val="0"/>
              <w:adjustRightInd w:val="0"/>
              <w:rPr>
                <w:rFonts w:cs="Arial"/>
                <w:strike/>
                <w:color w:val="000000"/>
                <w:sz w:val="22"/>
                <w:szCs w:val="22"/>
                <w:highlight w:val="yellow"/>
              </w:rPr>
            </w:pPr>
            <w:r w:rsidRPr="00D94D9C">
              <w:rPr>
                <w:rFonts w:cs="Arial"/>
                <w:color w:val="000000"/>
                <w:sz w:val="22"/>
                <w:szCs w:val="22"/>
                <w:highlight w:val="yellow"/>
              </w:rPr>
              <w:t>The secondment opportunity is not subject to an employment contract with the Postgraduate Medical Education Office</w:t>
            </w:r>
            <w:r w:rsidRPr="00D94D9C">
              <w:rPr>
                <w:rFonts w:cs="Arial"/>
                <w:strike/>
                <w:color w:val="000000"/>
                <w:sz w:val="22"/>
                <w:szCs w:val="22"/>
                <w:highlight w:val="yellow"/>
              </w:rPr>
              <w:t xml:space="preserve"> </w:t>
            </w:r>
          </w:p>
          <w:p w14:paraId="7165A312" w14:textId="77777777" w:rsidR="003B2CAF" w:rsidRPr="00D94D9C" w:rsidRDefault="003B2CAF" w:rsidP="00D94D9C">
            <w:pPr>
              <w:autoSpaceDE w:val="0"/>
              <w:autoSpaceDN w:val="0"/>
              <w:adjustRightInd w:val="0"/>
              <w:rPr>
                <w:rFonts w:cs="Arial"/>
                <w:color w:val="000000"/>
                <w:sz w:val="22"/>
                <w:szCs w:val="22"/>
                <w:highlight w:val="yellow"/>
              </w:rPr>
            </w:pPr>
          </w:p>
          <w:p w14:paraId="632DEFBC" w14:textId="6993DC5E" w:rsidR="003B2CAF" w:rsidRPr="00D94D9C" w:rsidRDefault="003B2CAF" w:rsidP="00D94D9C">
            <w:pPr>
              <w:autoSpaceDE w:val="0"/>
              <w:autoSpaceDN w:val="0"/>
              <w:adjustRightInd w:val="0"/>
              <w:rPr>
                <w:rFonts w:cs="Arial"/>
                <w:color w:val="000000"/>
                <w:sz w:val="22"/>
                <w:szCs w:val="22"/>
                <w:highlight w:val="yellow"/>
              </w:rPr>
            </w:pPr>
            <w:r w:rsidRPr="00D94D9C">
              <w:rPr>
                <w:rFonts w:cs="Arial"/>
                <w:color w:val="000000"/>
                <w:sz w:val="22"/>
                <w:szCs w:val="22"/>
                <w:highlight w:val="yellow"/>
              </w:rPr>
              <w:t>This secondment is not recognised for clinical training.</w:t>
            </w:r>
          </w:p>
          <w:p w14:paraId="7452E56C" w14:textId="77777777" w:rsidR="003B2CAF" w:rsidRPr="00D94D9C" w:rsidRDefault="003B2CAF" w:rsidP="00D94D9C">
            <w:pPr>
              <w:autoSpaceDE w:val="0"/>
              <w:autoSpaceDN w:val="0"/>
              <w:adjustRightInd w:val="0"/>
              <w:rPr>
                <w:rFonts w:cs="Arial"/>
                <w:color w:val="000000"/>
                <w:sz w:val="22"/>
                <w:szCs w:val="22"/>
                <w:highlight w:val="yellow"/>
              </w:rPr>
            </w:pPr>
          </w:p>
          <w:p w14:paraId="2B38502E" w14:textId="77777777" w:rsidR="003B2CAF" w:rsidRPr="00D94D9C" w:rsidRDefault="003B2CAF" w:rsidP="00D94D9C">
            <w:pPr>
              <w:autoSpaceDE w:val="0"/>
              <w:autoSpaceDN w:val="0"/>
              <w:adjustRightInd w:val="0"/>
              <w:rPr>
                <w:rFonts w:cs="Arial"/>
                <w:color w:val="000000"/>
                <w:sz w:val="22"/>
                <w:szCs w:val="22"/>
                <w:highlight w:val="yellow"/>
              </w:rPr>
            </w:pPr>
            <w:r w:rsidRPr="00D94D9C">
              <w:rPr>
                <w:rFonts w:cs="Arial"/>
                <w:color w:val="000000"/>
                <w:sz w:val="22"/>
                <w:szCs w:val="22"/>
                <w:highlight w:val="yellow"/>
              </w:rPr>
              <w:t xml:space="preserve">Applicants </w:t>
            </w:r>
            <w:r w:rsidRPr="00D94D9C">
              <w:rPr>
                <w:rFonts w:cs="Arial"/>
                <w:color w:val="000000"/>
                <w:sz w:val="22"/>
                <w:szCs w:val="22"/>
                <w:highlight w:val="yellow"/>
                <w:u w:val="single"/>
              </w:rPr>
              <w:t>must</w:t>
            </w:r>
            <w:r w:rsidRPr="00D94D9C">
              <w:rPr>
                <w:rFonts w:cs="Arial"/>
                <w:color w:val="000000"/>
                <w:sz w:val="22"/>
                <w:szCs w:val="22"/>
                <w:highlight w:val="yellow"/>
              </w:rPr>
              <w:t xml:space="preserve"> be Postgraduate Doctors in Training currently working, or about to undertake a rotational year of work, within the Southwest Peninsula/Severn training footprint. </w:t>
            </w:r>
          </w:p>
          <w:p w14:paraId="2A68B693" w14:textId="77777777" w:rsidR="003B2CAF" w:rsidRPr="00D94D9C" w:rsidRDefault="003B2CAF" w:rsidP="00D94D9C">
            <w:pPr>
              <w:autoSpaceDE w:val="0"/>
              <w:autoSpaceDN w:val="0"/>
              <w:adjustRightInd w:val="0"/>
              <w:rPr>
                <w:rFonts w:cs="Arial"/>
                <w:color w:val="000000"/>
                <w:sz w:val="22"/>
                <w:szCs w:val="22"/>
                <w:highlight w:val="yellow"/>
              </w:rPr>
            </w:pPr>
          </w:p>
          <w:p w14:paraId="1B03561C" w14:textId="72FB0B59" w:rsidR="00366D83" w:rsidRPr="00D94D9C" w:rsidRDefault="003B2CAF" w:rsidP="00D94D9C">
            <w:pPr>
              <w:widowControl w:val="0"/>
              <w:autoSpaceDE w:val="0"/>
              <w:autoSpaceDN w:val="0"/>
              <w:adjustRightInd w:val="0"/>
              <w:rPr>
                <w:rFonts w:cs="Arial"/>
                <w:color w:val="000000"/>
                <w:sz w:val="22"/>
                <w:szCs w:val="22"/>
                <w:highlight w:val="yellow"/>
              </w:rPr>
            </w:pPr>
            <w:r w:rsidRPr="00D94D9C">
              <w:rPr>
                <w:rFonts w:cs="Arial"/>
                <w:color w:val="000000"/>
                <w:sz w:val="22"/>
                <w:szCs w:val="22"/>
                <w:highlight w:val="yellow"/>
              </w:rPr>
              <w:t>At the time of commencement of the seconded post the Postgraduate Doctor in Training must be fully registered with the GMC with a minimum of 12-months remaining on their training contract to be eligible.</w:t>
            </w:r>
          </w:p>
        </w:tc>
      </w:tr>
      <w:tr w:rsidR="003E4513" w14:paraId="0BC83159" w14:textId="77777777" w:rsidTr="00C4137F">
        <w:trPr>
          <w:trHeight w:val="691"/>
        </w:trPr>
        <w:tc>
          <w:tcPr>
            <w:tcW w:w="1574" w:type="dxa"/>
            <w:gridSpan w:val="2"/>
            <w:vAlign w:val="center"/>
          </w:tcPr>
          <w:p w14:paraId="69D30123" w14:textId="5B862B2C" w:rsidR="003E4513" w:rsidRPr="00CF44A4" w:rsidRDefault="003E4513" w:rsidP="003E4513">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3E4513" w:rsidRDefault="003E4513" w:rsidP="003E4513">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05" w:type="dxa"/>
            <w:gridSpan w:val="4"/>
            <w:vAlign w:val="center"/>
          </w:tcPr>
          <w:p w14:paraId="00788EEA" w14:textId="1662EE77" w:rsidR="003E4513" w:rsidRPr="00D94D9C" w:rsidRDefault="003E4513" w:rsidP="00D94D9C">
            <w:pPr>
              <w:widowControl w:val="0"/>
              <w:autoSpaceDE w:val="0"/>
              <w:autoSpaceDN w:val="0"/>
              <w:adjustRightInd w:val="0"/>
              <w:rPr>
                <w:rFonts w:cs="Arial"/>
                <w:color w:val="000000" w:themeColor="text1"/>
                <w:sz w:val="22"/>
                <w:szCs w:val="22"/>
                <w:highlight w:val="yellow"/>
              </w:rPr>
            </w:pPr>
            <w:r w:rsidRPr="00D94D9C">
              <w:rPr>
                <w:rFonts w:cs="Arial"/>
                <w:color w:val="000000" w:themeColor="text1"/>
                <w:sz w:val="22"/>
                <w:szCs w:val="22"/>
                <w:highlight w:val="yellow"/>
              </w:rPr>
              <w:t xml:space="preserve">The post is available for 0.4 WTE (2 days per week) It is flexible and according to negotiated time out of clinical work. The remaining </w:t>
            </w:r>
            <w:proofErr w:type="gramStart"/>
            <w:r w:rsidRPr="00D94D9C">
              <w:rPr>
                <w:rFonts w:cs="Arial"/>
                <w:color w:val="000000" w:themeColor="text1"/>
                <w:sz w:val="22"/>
                <w:szCs w:val="22"/>
                <w:highlight w:val="yellow"/>
              </w:rPr>
              <w:t>sessions</w:t>
            </w:r>
            <w:r w:rsidR="00297471" w:rsidRPr="00D94D9C">
              <w:rPr>
                <w:rFonts w:cs="Arial"/>
                <w:color w:val="000000" w:themeColor="text1"/>
                <w:sz w:val="22"/>
                <w:szCs w:val="22"/>
                <w:highlight w:val="yellow"/>
              </w:rPr>
              <w:t xml:space="preserve">  </w:t>
            </w:r>
            <w:r w:rsidRPr="00D94D9C">
              <w:rPr>
                <w:rFonts w:cs="Arial"/>
                <w:color w:val="000000" w:themeColor="text1"/>
                <w:sz w:val="22"/>
                <w:szCs w:val="22"/>
                <w:highlight w:val="yellow"/>
              </w:rPr>
              <w:t>(</w:t>
            </w:r>
            <w:proofErr w:type="gramEnd"/>
            <w:r w:rsidRPr="00D94D9C">
              <w:rPr>
                <w:rFonts w:cs="Arial"/>
                <w:color w:val="000000" w:themeColor="text1"/>
                <w:sz w:val="22"/>
                <w:szCs w:val="22"/>
                <w:highlight w:val="yellow"/>
              </w:rPr>
              <w:t xml:space="preserve">0.6 WTE) will be spent working in their existing clinical speciality. </w:t>
            </w:r>
          </w:p>
          <w:p w14:paraId="2C0F675F" w14:textId="77777777" w:rsidR="003E4513" w:rsidRPr="00D94D9C" w:rsidRDefault="003E4513" w:rsidP="00D94D9C">
            <w:pPr>
              <w:widowControl w:val="0"/>
              <w:autoSpaceDE w:val="0"/>
              <w:autoSpaceDN w:val="0"/>
              <w:adjustRightInd w:val="0"/>
              <w:rPr>
                <w:rFonts w:cs="Arial"/>
                <w:color w:val="000000" w:themeColor="text1"/>
                <w:sz w:val="22"/>
                <w:szCs w:val="22"/>
                <w:highlight w:val="yellow"/>
              </w:rPr>
            </w:pPr>
          </w:p>
          <w:p w14:paraId="65FD8279" w14:textId="279DF547" w:rsidR="003E4513" w:rsidRPr="00D94D9C" w:rsidRDefault="003E4513" w:rsidP="00D94D9C">
            <w:pPr>
              <w:widowControl w:val="0"/>
              <w:autoSpaceDE w:val="0"/>
              <w:autoSpaceDN w:val="0"/>
              <w:adjustRightInd w:val="0"/>
              <w:rPr>
                <w:rFonts w:cs="Arial"/>
                <w:color w:val="000000" w:themeColor="text1"/>
                <w:sz w:val="22"/>
                <w:szCs w:val="22"/>
                <w:highlight w:val="yellow"/>
              </w:rPr>
            </w:pPr>
            <w:r w:rsidRPr="00D94D9C">
              <w:rPr>
                <w:rFonts w:cs="Arial"/>
                <w:color w:val="000000" w:themeColor="text1"/>
                <w:sz w:val="22"/>
                <w:szCs w:val="22"/>
                <w:highlight w:val="yellow"/>
              </w:rPr>
              <w:t xml:space="preserve">Applicants wishing to continue their less than full time contract arrangements will be considered, however, would still be required to undertake 0.4 WTE for the Postgraduate Medical Education Office. Applicants would need to reduce their clinical commitment accordingly and in line with training requirements for progression. </w:t>
            </w:r>
          </w:p>
          <w:p w14:paraId="5E30341F" w14:textId="77777777" w:rsidR="003E4513" w:rsidRPr="00D94D9C" w:rsidRDefault="003E4513" w:rsidP="00D94D9C">
            <w:pPr>
              <w:widowControl w:val="0"/>
              <w:autoSpaceDE w:val="0"/>
              <w:autoSpaceDN w:val="0"/>
              <w:adjustRightInd w:val="0"/>
              <w:rPr>
                <w:rFonts w:cs="Arial"/>
                <w:color w:val="000000" w:themeColor="text1"/>
                <w:sz w:val="22"/>
                <w:szCs w:val="22"/>
                <w:highlight w:val="yellow"/>
              </w:rPr>
            </w:pPr>
          </w:p>
          <w:p w14:paraId="498354EE" w14:textId="4CCD3548" w:rsidR="003E4513" w:rsidRPr="00D94D9C" w:rsidRDefault="00B73439" w:rsidP="00D94D9C">
            <w:pPr>
              <w:widowControl w:val="0"/>
              <w:autoSpaceDE w:val="0"/>
              <w:autoSpaceDN w:val="0"/>
              <w:adjustRightInd w:val="0"/>
              <w:rPr>
                <w:rFonts w:cs="Arial"/>
                <w:color w:val="000000" w:themeColor="text1"/>
                <w:sz w:val="22"/>
                <w:szCs w:val="22"/>
                <w:highlight w:val="yellow"/>
              </w:rPr>
            </w:pPr>
            <w:r w:rsidRPr="00D94D9C">
              <w:rPr>
                <w:rFonts w:cs="Arial"/>
                <w:color w:val="000000" w:themeColor="text1"/>
                <w:sz w:val="22"/>
                <w:szCs w:val="22"/>
                <w:highlight w:val="yellow"/>
              </w:rPr>
              <w:t xml:space="preserve">A </w:t>
            </w:r>
            <w:r w:rsidRPr="00D94D9C">
              <w:rPr>
                <w:rFonts w:cs="Arial"/>
                <w:color w:val="000000"/>
                <w:sz w:val="22"/>
                <w:szCs w:val="22"/>
                <w:highlight w:val="yellow"/>
              </w:rPr>
              <w:t>Postgraduate Doctor in Training</w:t>
            </w:r>
            <w:r w:rsidRPr="00D94D9C">
              <w:rPr>
                <w:rFonts w:cs="Arial"/>
                <w:color w:val="000000" w:themeColor="text1"/>
                <w:sz w:val="22"/>
                <w:szCs w:val="22"/>
                <w:highlight w:val="yellow"/>
              </w:rPr>
              <w:t xml:space="preserve"> applying </w:t>
            </w:r>
            <w:r w:rsidR="003E4513" w:rsidRPr="00D94D9C">
              <w:rPr>
                <w:rFonts w:cs="Arial"/>
                <w:color w:val="000000" w:themeColor="text1"/>
                <w:sz w:val="22"/>
                <w:szCs w:val="22"/>
                <w:highlight w:val="yellow"/>
              </w:rPr>
              <w:t>for a fellowship who already works LTFT will need to seek the Regional PG Deans approval</w:t>
            </w:r>
            <w:r w:rsidR="00297471" w:rsidRPr="00D94D9C">
              <w:rPr>
                <w:rFonts w:cs="Arial"/>
                <w:color w:val="000000" w:themeColor="text1"/>
                <w:sz w:val="22"/>
                <w:szCs w:val="22"/>
                <w:highlight w:val="yellow"/>
              </w:rPr>
              <w:t xml:space="preserve"> (or their nominated senior representative </w:t>
            </w:r>
            <w:proofErr w:type="spellStart"/>
            <w:r w:rsidR="00297471" w:rsidRPr="00D94D9C">
              <w:rPr>
                <w:rFonts w:cs="Arial"/>
                <w:color w:val="000000" w:themeColor="text1"/>
                <w:sz w:val="22"/>
                <w:szCs w:val="22"/>
                <w:highlight w:val="yellow"/>
              </w:rPr>
              <w:t>eg</w:t>
            </w:r>
            <w:proofErr w:type="spellEnd"/>
            <w:r w:rsidR="00297471" w:rsidRPr="00D94D9C">
              <w:rPr>
                <w:rFonts w:cs="Arial"/>
                <w:color w:val="000000" w:themeColor="text1"/>
                <w:sz w:val="22"/>
                <w:szCs w:val="22"/>
                <w:highlight w:val="yellow"/>
              </w:rPr>
              <w:t xml:space="preserve"> Deputy Postgraduate Dean)</w:t>
            </w:r>
            <w:r w:rsidR="003E4513" w:rsidRPr="00D94D9C">
              <w:rPr>
                <w:rFonts w:cs="Arial"/>
                <w:color w:val="000000" w:themeColor="text1"/>
                <w:sz w:val="22"/>
                <w:szCs w:val="22"/>
                <w:highlight w:val="yellow"/>
              </w:rPr>
              <w:t xml:space="preserve"> to apply for a fellowship at 0.4 WTE. </w:t>
            </w:r>
          </w:p>
          <w:p w14:paraId="4E5DFF15" w14:textId="77777777" w:rsidR="003E4513" w:rsidRPr="00D94D9C" w:rsidRDefault="003E4513" w:rsidP="00D94D9C">
            <w:pPr>
              <w:widowControl w:val="0"/>
              <w:autoSpaceDE w:val="0"/>
              <w:autoSpaceDN w:val="0"/>
              <w:adjustRightInd w:val="0"/>
              <w:rPr>
                <w:rFonts w:cs="Arial"/>
                <w:color w:val="000000" w:themeColor="text1"/>
                <w:sz w:val="22"/>
                <w:szCs w:val="22"/>
                <w:highlight w:val="yellow"/>
              </w:rPr>
            </w:pPr>
          </w:p>
          <w:p w14:paraId="070FB38E" w14:textId="77777777" w:rsidR="003E4513" w:rsidRPr="00D94D9C" w:rsidRDefault="003E4513" w:rsidP="00D94D9C">
            <w:pPr>
              <w:widowControl w:val="0"/>
              <w:autoSpaceDE w:val="0"/>
              <w:autoSpaceDN w:val="0"/>
              <w:adjustRightInd w:val="0"/>
              <w:rPr>
                <w:rFonts w:cs="Arial"/>
                <w:color w:val="000000" w:themeColor="text1"/>
                <w:sz w:val="22"/>
                <w:szCs w:val="22"/>
                <w:highlight w:val="yellow"/>
              </w:rPr>
            </w:pPr>
            <w:r w:rsidRPr="00D94D9C">
              <w:rPr>
                <w:rFonts w:cs="Arial"/>
                <w:color w:val="000000" w:themeColor="text1"/>
                <w:sz w:val="22"/>
                <w:szCs w:val="22"/>
                <w:highlight w:val="yellow"/>
              </w:rPr>
              <w:lastRenderedPageBreak/>
              <w:t xml:space="preserve">Applicants will work two days a week (0.4 WTE) on their current salary terms, while continuing to spend the remainder of their clinical time working within their current employer (subject to employer agreement) and participating in contractually agreed out of hours commitment. </w:t>
            </w:r>
          </w:p>
          <w:p w14:paraId="006809C9" w14:textId="77777777" w:rsidR="003E4513" w:rsidRPr="00D94D9C" w:rsidRDefault="003E4513" w:rsidP="00D94D9C">
            <w:pPr>
              <w:widowControl w:val="0"/>
              <w:autoSpaceDE w:val="0"/>
              <w:autoSpaceDN w:val="0"/>
              <w:adjustRightInd w:val="0"/>
              <w:rPr>
                <w:rFonts w:cs="Arial"/>
                <w:color w:val="000000" w:themeColor="text1"/>
                <w:sz w:val="22"/>
                <w:szCs w:val="22"/>
                <w:highlight w:val="yellow"/>
              </w:rPr>
            </w:pPr>
          </w:p>
          <w:p w14:paraId="780BA97B" w14:textId="514CBF63" w:rsidR="00912D25" w:rsidRPr="00D94D9C" w:rsidRDefault="00912D25" w:rsidP="00D94D9C">
            <w:pPr>
              <w:widowControl w:val="0"/>
              <w:autoSpaceDE w:val="0"/>
              <w:autoSpaceDN w:val="0"/>
              <w:adjustRightInd w:val="0"/>
              <w:rPr>
                <w:rFonts w:cs="Arial"/>
                <w:strike/>
                <w:color w:val="000000" w:themeColor="text1"/>
                <w:sz w:val="22"/>
                <w:szCs w:val="22"/>
                <w:highlight w:val="yellow"/>
              </w:rPr>
            </w:pPr>
            <w:r w:rsidRPr="00D94D9C">
              <w:rPr>
                <w:rFonts w:cs="Arial"/>
                <w:color w:val="000000" w:themeColor="text1"/>
                <w:sz w:val="22"/>
                <w:szCs w:val="22"/>
                <w:highlight w:val="yellow"/>
              </w:rPr>
              <w:t>The 0.4 WTE of the basic salary will be paid to their employer for the time they spend on the fellowship.</w:t>
            </w:r>
            <w:r w:rsidR="00297471" w:rsidRPr="00D94D9C">
              <w:rPr>
                <w:rFonts w:cs="Arial"/>
                <w:color w:val="000000" w:themeColor="text1"/>
                <w:sz w:val="22"/>
                <w:szCs w:val="22"/>
                <w:highlight w:val="yellow"/>
              </w:rPr>
              <w:t xml:space="preserve"> Any study leave days should be taken outside of the 0.4 WTE for this role.  </w:t>
            </w:r>
            <w:r w:rsidRPr="00D94D9C">
              <w:rPr>
                <w:rFonts w:cs="Arial"/>
                <w:color w:val="000000" w:themeColor="text1"/>
                <w:sz w:val="22"/>
                <w:szCs w:val="22"/>
                <w:highlight w:val="yellow"/>
              </w:rPr>
              <w:t xml:space="preserve"> </w:t>
            </w:r>
          </w:p>
          <w:p w14:paraId="7271BC48" w14:textId="77777777" w:rsidR="00912D25" w:rsidRPr="00D94D9C" w:rsidRDefault="00912D25" w:rsidP="00D94D9C">
            <w:pPr>
              <w:widowControl w:val="0"/>
              <w:autoSpaceDE w:val="0"/>
              <w:autoSpaceDN w:val="0"/>
              <w:adjustRightInd w:val="0"/>
              <w:rPr>
                <w:rFonts w:cs="Arial"/>
                <w:color w:val="000000" w:themeColor="text1"/>
                <w:sz w:val="22"/>
                <w:szCs w:val="22"/>
                <w:highlight w:val="yellow"/>
              </w:rPr>
            </w:pPr>
          </w:p>
          <w:p w14:paraId="129C2871" w14:textId="33477114" w:rsidR="003E4513" w:rsidRPr="00D94D9C" w:rsidRDefault="00297471" w:rsidP="00D94D9C">
            <w:pPr>
              <w:widowControl w:val="0"/>
              <w:autoSpaceDE w:val="0"/>
              <w:autoSpaceDN w:val="0"/>
              <w:adjustRightInd w:val="0"/>
              <w:rPr>
                <w:rFonts w:ascii="Times" w:eastAsia="MS Mincho" w:hAnsi="Times" w:cs="Times"/>
                <w:color w:val="000000"/>
                <w:sz w:val="22"/>
                <w:szCs w:val="22"/>
                <w:highlight w:val="yellow"/>
                <w:lang w:val="en-US"/>
              </w:rPr>
            </w:pPr>
            <w:r w:rsidRPr="00D94D9C">
              <w:rPr>
                <w:rFonts w:cs="Arial"/>
                <w:color w:val="000000" w:themeColor="text1"/>
                <w:sz w:val="22"/>
                <w:szCs w:val="22"/>
                <w:highlight w:val="yellow"/>
              </w:rPr>
              <w:t xml:space="preserve">The Fellow will be expected to conduct their seconded work on 2 fixed days and attend some meetings face to face outside of region – generally London based.  </w:t>
            </w:r>
            <w:r w:rsidR="00912D25" w:rsidRPr="00D94D9C">
              <w:rPr>
                <w:rFonts w:cs="Arial"/>
                <w:color w:val="000000" w:themeColor="text1"/>
                <w:sz w:val="22"/>
                <w:szCs w:val="22"/>
                <w:highlight w:val="yellow"/>
              </w:rPr>
              <w:t xml:space="preserve">Flexibility in the work schedule </w:t>
            </w:r>
            <w:r w:rsidR="00C4137F" w:rsidRPr="00D94D9C">
              <w:rPr>
                <w:rFonts w:cs="Arial"/>
                <w:color w:val="000000" w:themeColor="text1"/>
                <w:sz w:val="22"/>
                <w:szCs w:val="22"/>
                <w:highlight w:val="yellow"/>
              </w:rPr>
              <w:t>may be</w:t>
            </w:r>
            <w:r w:rsidR="00912D25" w:rsidRPr="00D94D9C">
              <w:rPr>
                <w:rFonts w:cs="Arial"/>
                <w:color w:val="000000" w:themeColor="text1"/>
                <w:sz w:val="22"/>
                <w:szCs w:val="22"/>
                <w:highlight w:val="yellow"/>
              </w:rPr>
              <w:t xml:space="preserve"> permitted</w:t>
            </w:r>
            <w:r w:rsidR="00C4137F" w:rsidRPr="00D94D9C">
              <w:rPr>
                <w:rFonts w:cs="Arial"/>
                <w:color w:val="000000" w:themeColor="text1"/>
                <w:sz w:val="22"/>
                <w:szCs w:val="22"/>
                <w:highlight w:val="yellow"/>
              </w:rPr>
              <w:t xml:space="preserve"> as exceptions</w:t>
            </w:r>
            <w:r w:rsidR="00912D25" w:rsidRPr="00D94D9C">
              <w:rPr>
                <w:rFonts w:cs="Arial"/>
                <w:color w:val="000000" w:themeColor="text1"/>
                <w:sz w:val="22"/>
                <w:szCs w:val="22"/>
                <w:highlight w:val="yellow"/>
              </w:rPr>
              <w:t xml:space="preserve"> with supervisor’s agreement.</w:t>
            </w:r>
          </w:p>
        </w:tc>
      </w:tr>
      <w:tr w:rsidR="003E4513" w14:paraId="19F2F07A" w14:textId="77777777" w:rsidTr="00C4137F">
        <w:trPr>
          <w:trHeight w:val="691"/>
        </w:trPr>
        <w:tc>
          <w:tcPr>
            <w:tcW w:w="1574" w:type="dxa"/>
            <w:gridSpan w:val="2"/>
            <w:vAlign w:val="center"/>
          </w:tcPr>
          <w:p w14:paraId="1A53B6DF" w14:textId="161B79B8" w:rsidR="003E4513" w:rsidRPr="00CF44A4" w:rsidRDefault="003E4513" w:rsidP="003E4513">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lastRenderedPageBreak/>
              <w:t>Type of contract:</w:t>
            </w:r>
          </w:p>
        </w:tc>
        <w:tc>
          <w:tcPr>
            <w:tcW w:w="13605" w:type="dxa"/>
            <w:gridSpan w:val="4"/>
            <w:vAlign w:val="center"/>
          </w:tcPr>
          <w:p w14:paraId="51629808" w14:textId="3EF0437B" w:rsidR="003E4513" w:rsidRPr="00D94D9C" w:rsidRDefault="003E4513" w:rsidP="00D94D9C">
            <w:pPr>
              <w:widowControl w:val="0"/>
              <w:autoSpaceDE w:val="0"/>
              <w:autoSpaceDN w:val="0"/>
              <w:adjustRightInd w:val="0"/>
              <w:rPr>
                <w:sz w:val="22"/>
                <w:szCs w:val="22"/>
                <w:highlight w:val="yellow"/>
              </w:rPr>
            </w:pPr>
            <w:r w:rsidRPr="00D94D9C">
              <w:rPr>
                <w:sz w:val="22"/>
                <w:szCs w:val="22"/>
                <w:highlight w:val="yellow"/>
              </w:rPr>
              <w:t>This post is offered on a 12 month only basis</w:t>
            </w:r>
            <w:r w:rsidR="00C4137F" w:rsidRPr="00D94D9C">
              <w:rPr>
                <w:sz w:val="22"/>
                <w:szCs w:val="22"/>
                <w:highlight w:val="yellow"/>
              </w:rPr>
              <w:t xml:space="preserve">. </w:t>
            </w:r>
            <w:r w:rsidRPr="00D94D9C">
              <w:rPr>
                <w:sz w:val="22"/>
                <w:szCs w:val="22"/>
                <w:highlight w:val="yellow"/>
              </w:rPr>
              <w:t xml:space="preserve"> </w:t>
            </w:r>
            <w:r w:rsidR="0056439F" w:rsidRPr="00D94D9C">
              <w:rPr>
                <w:sz w:val="22"/>
                <w:szCs w:val="22"/>
                <w:highlight w:val="yellow"/>
              </w:rPr>
              <w:t>NHSE-SW</w:t>
            </w:r>
            <w:r w:rsidRPr="00D94D9C">
              <w:rPr>
                <w:sz w:val="22"/>
                <w:szCs w:val="22"/>
                <w:highlight w:val="yellow"/>
              </w:rPr>
              <w:t xml:space="preserve"> will fund your percentage of fellowship time/work directly to your employing trust based on your basic salary. </w:t>
            </w:r>
          </w:p>
          <w:p w14:paraId="60EE0482" w14:textId="77777777" w:rsidR="003E4513" w:rsidRPr="00D94D9C" w:rsidRDefault="003E4513" w:rsidP="00D94D9C">
            <w:pPr>
              <w:widowControl w:val="0"/>
              <w:autoSpaceDE w:val="0"/>
              <w:autoSpaceDN w:val="0"/>
              <w:adjustRightInd w:val="0"/>
              <w:rPr>
                <w:sz w:val="22"/>
                <w:szCs w:val="22"/>
                <w:highlight w:val="yellow"/>
              </w:rPr>
            </w:pPr>
            <w:r w:rsidRPr="00D94D9C">
              <w:rPr>
                <w:sz w:val="22"/>
                <w:szCs w:val="22"/>
                <w:highlight w:val="yellow"/>
              </w:rPr>
              <w:t>You will be paid via your employing trust for your Fellowship work at the same time as you would be paid for your clinical role and at the same percentage of full time.</w:t>
            </w:r>
          </w:p>
          <w:p w14:paraId="189B5405" w14:textId="552B3607" w:rsidR="00C4137F" w:rsidRPr="00D94D9C" w:rsidRDefault="00C4137F" w:rsidP="00D94D9C">
            <w:pPr>
              <w:widowControl w:val="0"/>
              <w:autoSpaceDE w:val="0"/>
              <w:autoSpaceDN w:val="0"/>
              <w:adjustRightInd w:val="0"/>
              <w:rPr>
                <w:rFonts w:cs="Arial"/>
                <w:color w:val="000000" w:themeColor="text1"/>
                <w:sz w:val="22"/>
                <w:szCs w:val="22"/>
              </w:rPr>
            </w:pPr>
            <w:r w:rsidRPr="00D94D9C">
              <w:rPr>
                <w:sz w:val="22"/>
                <w:szCs w:val="22"/>
                <w:highlight w:val="yellow"/>
              </w:rPr>
              <w:t>Out of hours payments are not included in the funding.</w:t>
            </w:r>
          </w:p>
        </w:tc>
      </w:tr>
      <w:tr w:rsidR="003E4513" w14:paraId="102B06E6" w14:textId="77777777" w:rsidTr="00C4137F">
        <w:trPr>
          <w:trHeight w:val="691"/>
        </w:trPr>
        <w:tc>
          <w:tcPr>
            <w:tcW w:w="1574" w:type="dxa"/>
            <w:gridSpan w:val="2"/>
            <w:vAlign w:val="center"/>
          </w:tcPr>
          <w:p w14:paraId="39085A32" w14:textId="526378D2" w:rsidR="003E4513" w:rsidRPr="00CF44A4" w:rsidRDefault="003E4513" w:rsidP="003E4513">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05" w:type="dxa"/>
            <w:gridSpan w:val="4"/>
            <w:vAlign w:val="center"/>
          </w:tcPr>
          <w:p w14:paraId="10791518" w14:textId="17ECC9BF" w:rsidR="003E4513" w:rsidRPr="00D94D9C" w:rsidRDefault="003E4513" w:rsidP="00D94D9C">
            <w:pPr>
              <w:rPr>
                <w:sz w:val="22"/>
                <w:szCs w:val="22"/>
                <w:highlight w:val="yellow"/>
              </w:rPr>
            </w:pPr>
            <w:r w:rsidRPr="00D94D9C">
              <w:rPr>
                <w:rFonts w:cs="Arial"/>
                <w:spacing w:val="-1"/>
                <w:sz w:val="22"/>
                <w:szCs w:val="22"/>
                <w:highlight w:val="yellow"/>
              </w:rPr>
              <w:t xml:space="preserve">Whilst most work will be undertaken virtually, travel to and from </w:t>
            </w:r>
            <w:r w:rsidR="0056439F" w:rsidRPr="00D94D9C">
              <w:rPr>
                <w:rFonts w:cs="Arial"/>
                <w:spacing w:val="-1"/>
                <w:sz w:val="22"/>
                <w:szCs w:val="22"/>
                <w:highlight w:val="yellow"/>
              </w:rPr>
              <w:t>NHSE</w:t>
            </w:r>
            <w:r w:rsidRPr="00D94D9C">
              <w:rPr>
                <w:rFonts w:cs="Arial"/>
                <w:spacing w:val="-1"/>
                <w:sz w:val="22"/>
                <w:szCs w:val="22"/>
                <w:highlight w:val="yellow"/>
              </w:rPr>
              <w:t xml:space="preserve"> offices will be required at times.</w:t>
            </w:r>
            <w:r w:rsidR="00C4137F" w:rsidRPr="00D94D9C">
              <w:rPr>
                <w:rFonts w:cs="Arial"/>
                <w:spacing w:val="-1"/>
                <w:sz w:val="22"/>
                <w:szCs w:val="22"/>
                <w:highlight w:val="yellow"/>
              </w:rPr>
              <w:t xml:space="preserve"> </w:t>
            </w:r>
            <w:r w:rsidR="00C4137F" w:rsidRPr="00D94D9C">
              <w:rPr>
                <w:rFonts w:cs="Arial"/>
                <w:color w:val="000000" w:themeColor="text1"/>
                <w:sz w:val="22"/>
                <w:szCs w:val="22"/>
                <w:highlight w:val="yellow"/>
              </w:rPr>
              <w:t xml:space="preserve">Costs for travel will be met by NHSE SW although reimbursements will be through your employing Trust process.  </w:t>
            </w:r>
          </w:p>
        </w:tc>
      </w:tr>
      <w:tr w:rsidR="003E4513" w14:paraId="3D6E9BDF" w14:textId="77777777" w:rsidTr="00C4137F">
        <w:tc>
          <w:tcPr>
            <w:tcW w:w="1574" w:type="dxa"/>
            <w:gridSpan w:val="2"/>
            <w:tcBorders>
              <w:bottom w:val="single" w:sz="4" w:space="0" w:color="auto"/>
            </w:tcBorders>
            <w:vAlign w:val="center"/>
          </w:tcPr>
          <w:p w14:paraId="4003A377" w14:textId="3BFBE008" w:rsidR="003E4513" w:rsidRDefault="001777D7" w:rsidP="003E4513">
            <w:pPr>
              <w:widowControl w:val="0"/>
              <w:autoSpaceDE w:val="0"/>
              <w:autoSpaceDN w:val="0"/>
              <w:adjustRightInd w:val="0"/>
              <w:spacing w:after="240"/>
              <w:jc w:val="center"/>
              <w:rPr>
                <w:rFonts w:ascii="Times" w:eastAsia="MS Mincho" w:hAnsi="Times" w:cs="Times"/>
                <w:color w:val="000000"/>
                <w:sz w:val="32"/>
                <w:szCs w:val="32"/>
                <w:lang w:val="en-US"/>
              </w:rPr>
            </w:pPr>
            <w:r>
              <w:rPr>
                <w:rFonts w:cs="Arial"/>
                <w:b/>
                <w:bCs/>
                <w:color w:val="000000"/>
                <w:sz w:val="22"/>
                <w:szCs w:val="22"/>
              </w:rPr>
              <w:t>Supervisor</w:t>
            </w:r>
            <w:r w:rsidR="003E4513" w:rsidRPr="00CF44A4">
              <w:rPr>
                <w:rFonts w:cs="Arial"/>
                <w:b/>
                <w:bCs/>
                <w:color w:val="000000"/>
                <w:sz w:val="22"/>
                <w:szCs w:val="22"/>
              </w:rPr>
              <w:t>:</w:t>
            </w:r>
          </w:p>
        </w:tc>
        <w:tc>
          <w:tcPr>
            <w:tcW w:w="5521" w:type="dxa"/>
            <w:tcBorders>
              <w:bottom w:val="single" w:sz="4" w:space="0" w:color="auto"/>
            </w:tcBorders>
          </w:tcPr>
          <w:p w14:paraId="66A2EE89" w14:textId="3751B08E" w:rsidR="003E4513" w:rsidRDefault="00C4137F" w:rsidP="003E4513">
            <w:pPr>
              <w:widowControl w:val="0"/>
              <w:autoSpaceDE w:val="0"/>
              <w:autoSpaceDN w:val="0"/>
              <w:adjustRightInd w:val="0"/>
              <w:spacing w:after="240" w:line="440" w:lineRule="atLeast"/>
              <w:rPr>
                <w:rFonts w:ascii="Times" w:eastAsia="MS Mincho" w:hAnsi="Times" w:cs="Times"/>
                <w:color w:val="000000"/>
                <w:sz w:val="32"/>
                <w:szCs w:val="32"/>
                <w:lang w:val="en-US"/>
              </w:rPr>
            </w:pPr>
            <w:r>
              <w:rPr>
                <w:rFonts w:cs="Arial"/>
                <w:color w:val="000000" w:themeColor="text1"/>
              </w:rPr>
              <w:t xml:space="preserve">To be confirmed </w:t>
            </w:r>
          </w:p>
        </w:tc>
        <w:tc>
          <w:tcPr>
            <w:tcW w:w="1559" w:type="dxa"/>
            <w:tcBorders>
              <w:bottom w:val="single" w:sz="4" w:space="0" w:color="auto"/>
            </w:tcBorders>
            <w:vAlign w:val="center"/>
          </w:tcPr>
          <w:p w14:paraId="13A5F1FD" w14:textId="7963C53D" w:rsidR="003E4513" w:rsidRDefault="003E4513" w:rsidP="003E4513">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25" w:type="dxa"/>
            <w:gridSpan w:val="2"/>
            <w:tcBorders>
              <w:bottom w:val="single" w:sz="4" w:space="0" w:color="auto"/>
            </w:tcBorders>
          </w:tcPr>
          <w:p w14:paraId="60411FD2" w14:textId="745BC9FC" w:rsidR="003E4513" w:rsidRDefault="003E4513" w:rsidP="003E4513">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56439F">
              <w:rPr>
                <w:rFonts w:cs="Arial"/>
                <w:color w:val="000000"/>
              </w:rPr>
              <w:t>NHSE</w:t>
            </w:r>
            <w:r w:rsidRPr="00AB69E1">
              <w:rPr>
                <w:rFonts w:cs="Arial"/>
                <w:color w:val="000000"/>
              </w:rPr>
              <w:t xml:space="preserve"> Supervisor</w:t>
            </w:r>
          </w:p>
        </w:tc>
      </w:tr>
      <w:tr w:rsidR="003E4513" w:rsidRPr="00E77C41" w14:paraId="08A28CB2" w14:textId="77777777" w:rsidTr="46DEB609">
        <w:trPr>
          <w:trHeight w:hRule="exact" w:val="397"/>
        </w:trPr>
        <w:tc>
          <w:tcPr>
            <w:tcW w:w="15179" w:type="dxa"/>
            <w:gridSpan w:val="6"/>
            <w:tcBorders>
              <w:left w:val="nil"/>
              <w:right w:val="nil"/>
            </w:tcBorders>
            <w:shd w:val="clear" w:color="auto" w:fill="auto"/>
          </w:tcPr>
          <w:p w14:paraId="64ADE6D2" w14:textId="77777777" w:rsidR="003E4513" w:rsidRDefault="003E4513" w:rsidP="003E4513">
            <w:pPr>
              <w:spacing w:line="276" w:lineRule="auto"/>
              <w:rPr>
                <w:rFonts w:cs="Arial"/>
              </w:rPr>
            </w:pPr>
          </w:p>
          <w:p w14:paraId="1CAB6A3E" w14:textId="77777777" w:rsidR="003E4513" w:rsidRDefault="003E4513" w:rsidP="003E4513">
            <w:pPr>
              <w:spacing w:line="276" w:lineRule="auto"/>
              <w:rPr>
                <w:rFonts w:cs="Arial"/>
              </w:rPr>
            </w:pPr>
          </w:p>
          <w:p w14:paraId="5D4B3E03" w14:textId="77777777" w:rsidR="003E4513" w:rsidRDefault="003E4513" w:rsidP="003E4513">
            <w:pPr>
              <w:spacing w:line="276" w:lineRule="auto"/>
              <w:rPr>
                <w:rFonts w:cs="Arial"/>
              </w:rPr>
            </w:pPr>
          </w:p>
          <w:p w14:paraId="6FC8E267" w14:textId="77178B63" w:rsidR="003E4513" w:rsidRPr="00E77C41" w:rsidRDefault="003E4513" w:rsidP="003E4513">
            <w:pPr>
              <w:spacing w:line="276" w:lineRule="auto"/>
              <w:rPr>
                <w:rFonts w:cs="Arial"/>
              </w:rPr>
            </w:pPr>
          </w:p>
        </w:tc>
      </w:tr>
      <w:tr w:rsidR="003E4513" w:rsidRPr="00E77C41" w14:paraId="0463801E" w14:textId="77777777" w:rsidTr="46DEB609">
        <w:trPr>
          <w:trHeight w:hRule="exact" w:val="397"/>
        </w:trPr>
        <w:tc>
          <w:tcPr>
            <w:tcW w:w="15179" w:type="dxa"/>
            <w:gridSpan w:val="6"/>
            <w:shd w:val="clear" w:color="auto" w:fill="2F5496" w:themeFill="accent1" w:themeFillShade="BF"/>
          </w:tcPr>
          <w:p w14:paraId="7E32F810" w14:textId="77777777" w:rsidR="003E4513" w:rsidRPr="00E77C41" w:rsidRDefault="003E4513" w:rsidP="003E4513">
            <w:pPr>
              <w:spacing w:line="276" w:lineRule="auto"/>
              <w:rPr>
                <w:rFonts w:cs="Arial"/>
              </w:rPr>
            </w:pPr>
          </w:p>
        </w:tc>
      </w:tr>
      <w:tr w:rsidR="00C4137F" w:rsidRPr="00CF44A4" w14:paraId="0E8155BE" w14:textId="77777777" w:rsidTr="00C4137F">
        <w:trPr>
          <w:gridAfter w:val="1"/>
          <w:wAfter w:w="11" w:type="dxa"/>
        </w:trPr>
        <w:tc>
          <w:tcPr>
            <w:tcW w:w="1293" w:type="dxa"/>
            <w:vAlign w:val="center"/>
          </w:tcPr>
          <w:p w14:paraId="406C73B1" w14:textId="45331E63" w:rsidR="00C4137F" w:rsidRPr="00D94D9C" w:rsidRDefault="00C4137F" w:rsidP="00D94D9C">
            <w:pPr>
              <w:widowControl w:val="0"/>
              <w:autoSpaceDE w:val="0"/>
              <w:autoSpaceDN w:val="0"/>
              <w:adjustRightInd w:val="0"/>
              <w:rPr>
                <w:rFonts w:cs="Arial"/>
                <w:color w:val="000000"/>
                <w:sz w:val="22"/>
                <w:szCs w:val="22"/>
              </w:rPr>
            </w:pPr>
            <w:r w:rsidRPr="00D94D9C">
              <w:rPr>
                <w:rFonts w:cs="Arial"/>
                <w:b/>
                <w:bCs/>
                <w:color w:val="000000"/>
                <w:sz w:val="22"/>
                <w:szCs w:val="22"/>
              </w:rPr>
              <w:t>Role purpose and context</w:t>
            </w:r>
          </w:p>
        </w:tc>
        <w:tc>
          <w:tcPr>
            <w:tcW w:w="13875" w:type="dxa"/>
            <w:gridSpan w:val="4"/>
          </w:tcPr>
          <w:p w14:paraId="631F7D05" w14:textId="77777777"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 xml:space="preserve">NHSE-SW is committed to providing outstanding training for </w:t>
            </w:r>
            <w:proofErr w:type="gramStart"/>
            <w:r w:rsidRPr="00D94D9C">
              <w:rPr>
                <w:rFonts w:cs="Arial"/>
                <w:color w:val="000000" w:themeColor="text1"/>
                <w:sz w:val="22"/>
                <w:szCs w:val="22"/>
              </w:rPr>
              <w:t>all of</w:t>
            </w:r>
            <w:proofErr w:type="gramEnd"/>
            <w:r w:rsidRPr="00D94D9C">
              <w:rPr>
                <w:rFonts w:cs="Arial"/>
                <w:color w:val="000000" w:themeColor="text1"/>
                <w:sz w:val="22"/>
                <w:szCs w:val="22"/>
              </w:rPr>
              <w:t xml:space="preserve"> its </w:t>
            </w:r>
            <w:r w:rsidRPr="00D94D9C">
              <w:rPr>
                <w:rFonts w:cs="Arial"/>
                <w:sz w:val="22"/>
                <w:szCs w:val="22"/>
              </w:rPr>
              <w:t>Postgraduate Doctors in Training</w:t>
            </w:r>
            <w:r w:rsidRPr="00D94D9C">
              <w:rPr>
                <w:rFonts w:cs="Arial"/>
                <w:color w:val="000000" w:themeColor="text1"/>
                <w:sz w:val="22"/>
                <w:szCs w:val="22"/>
              </w:rPr>
              <w:t xml:space="preserve"> whatever their country or origin and to provide its training workforce with development opportunities whenever and wherever possible. </w:t>
            </w:r>
          </w:p>
          <w:p w14:paraId="4A0C1204" w14:textId="77777777" w:rsidR="00C4137F" w:rsidRPr="00D94D9C" w:rsidRDefault="00C4137F" w:rsidP="00D94D9C">
            <w:pPr>
              <w:widowControl w:val="0"/>
              <w:autoSpaceDE w:val="0"/>
              <w:autoSpaceDN w:val="0"/>
              <w:adjustRightInd w:val="0"/>
              <w:rPr>
                <w:rFonts w:cs="Arial"/>
                <w:color w:val="000000" w:themeColor="text1"/>
                <w:sz w:val="22"/>
                <w:szCs w:val="22"/>
              </w:rPr>
            </w:pPr>
          </w:p>
          <w:p w14:paraId="4C1BFE31" w14:textId="77777777" w:rsidR="00C4137F" w:rsidRPr="00D94D9C" w:rsidRDefault="00C4137F" w:rsidP="00D94D9C">
            <w:pPr>
              <w:rPr>
                <w:rFonts w:eastAsia="Arial" w:cs="Arial"/>
                <w:sz w:val="22"/>
                <w:szCs w:val="22"/>
              </w:rPr>
            </w:pPr>
            <w:r w:rsidRPr="00D94D9C">
              <w:rPr>
                <w:rFonts w:eastAsia="Arial" w:cs="Arial"/>
                <w:sz w:val="22"/>
                <w:szCs w:val="22"/>
              </w:rPr>
              <w:t xml:space="preserve">The Educator Workforce Strategy (EWS) was published in March 2023 and set out the actions to ensure sufficient capacity and quality of educators to allow the necessary growth in healthcare workforce, detailed in the </w:t>
            </w:r>
            <w:hyperlink r:id="rId10">
              <w:r w:rsidRPr="00D94D9C">
                <w:rPr>
                  <w:rStyle w:val="Hyperlink"/>
                  <w:rFonts w:eastAsia="Arial" w:cs="Arial"/>
                  <w:i/>
                  <w:iCs/>
                  <w:sz w:val="22"/>
                  <w:szCs w:val="22"/>
                </w:rPr>
                <w:t>NHS Long-Term Workforce Plan</w:t>
              </w:r>
            </w:hyperlink>
            <w:r w:rsidRPr="00D94D9C">
              <w:rPr>
                <w:rFonts w:eastAsia="Arial" w:cs="Arial"/>
                <w:i/>
                <w:iCs/>
                <w:color w:val="000000" w:themeColor="text1"/>
                <w:sz w:val="22"/>
                <w:szCs w:val="22"/>
              </w:rPr>
              <w:t xml:space="preserve"> </w:t>
            </w:r>
            <w:r w:rsidRPr="00D94D9C">
              <w:rPr>
                <w:rFonts w:eastAsia="Arial" w:cs="Arial"/>
                <w:color w:val="000000" w:themeColor="text1"/>
                <w:sz w:val="22"/>
                <w:szCs w:val="22"/>
              </w:rPr>
              <w:t>(LTWP)</w:t>
            </w:r>
            <w:r w:rsidRPr="00D94D9C">
              <w:rPr>
                <w:rFonts w:eastAsia="Arial" w:cs="Arial"/>
                <w:sz w:val="22"/>
                <w:szCs w:val="22"/>
              </w:rPr>
              <w:t>.</w:t>
            </w:r>
          </w:p>
          <w:p w14:paraId="68F3765D" w14:textId="77777777" w:rsidR="00C4137F" w:rsidRPr="00D94D9C" w:rsidRDefault="00C4137F" w:rsidP="00D94D9C">
            <w:pPr>
              <w:widowControl w:val="0"/>
              <w:autoSpaceDE w:val="0"/>
              <w:autoSpaceDN w:val="0"/>
              <w:adjustRightInd w:val="0"/>
              <w:rPr>
                <w:rFonts w:cs="Arial"/>
                <w:color w:val="000000" w:themeColor="text1"/>
                <w:sz w:val="22"/>
                <w:szCs w:val="22"/>
              </w:rPr>
            </w:pPr>
          </w:p>
          <w:p w14:paraId="5F10C272" w14:textId="77777777"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To assist and drive the necessary changes in our ways of working to deliver the ambitions of the Educator Workforce Strategy (and ultimately the LTWP) NHSE – Southwest, in collaboration with the Education Reform - National Educator Workforce Strategy Team, has agreed a fellowship post to support the Educator Workforce Strategy Implementation Plan.</w:t>
            </w:r>
          </w:p>
          <w:p w14:paraId="21008880" w14:textId="77777777" w:rsidR="00C4137F" w:rsidRPr="00D94D9C" w:rsidRDefault="00C4137F" w:rsidP="00D94D9C">
            <w:pPr>
              <w:widowControl w:val="0"/>
              <w:autoSpaceDE w:val="0"/>
              <w:autoSpaceDN w:val="0"/>
              <w:adjustRightInd w:val="0"/>
              <w:rPr>
                <w:rFonts w:cs="Arial"/>
                <w:color w:val="000000" w:themeColor="text1"/>
                <w:sz w:val="22"/>
                <w:szCs w:val="22"/>
              </w:rPr>
            </w:pPr>
          </w:p>
          <w:p w14:paraId="2C815E5C" w14:textId="393BCF99"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 xml:space="preserve">The Educator Workforce Strategy Fellow is unique to the Southwest as part of the 2024/25 intake of Fellows and </w:t>
            </w:r>
            <w:r w:rsidRPr="00D94D9C">
              <w:rPr>
                <w:rFonts w:eastAsia="Arial" w:cs="Arial"/>
                <w:sz w:val="22"/>
                <w:szCs w:val="22"/>
              </w:rPr>
              <w:t xml:space="preserve">will be a high-profile role, </w:t>
            </w:r>
            <w:r w:rsidRPr="00D94D9C">
              <w:rPr>
                <w:rFonts w:eastAsia="Arial" w:cs="Arial"/>
                <w:sz w:val="22"/>
                <w:szCs w:val="22"/>
              </w:rPr>
              <w:lastRenderedPageBreak/>
              <w:t xml:space="preserve">drawing on the expertise and experience of the post holder to support and influence the changes to the way NHS England maximises the value and impact of education and training. </w:t>
            </w:r>
            <w:r w:rsidRPr="00D94D9C">
              <w:rPr>
                <w:rFonts w:cs="Arial"/>
                <w:sz w:val="22"/>
                <w:szCs w:val="22"/>
              </w:rPr>
              <w:t xml:space="preserve"> The Postholder will value and especially have a broad understanding of multiprofessional working, in line with the Educator Workforce Strategy</w:t>
            </w:r>
            <w:r w:rsidR="00D02CCB" w:rsidRPr="00D94D9C">
              <w:rPr>
                <w:rFonts w:cs="Arial"/>
                <w:sz w:val="22"/>
                <w:szCs w:val="22"/>
              </w:rPr>
              <w:t xml:space="preserve"> (EWS)</w:t>
            </w:r>
            <w:r w:rsidRPr="00D94D9C">
              <w:rPr>
                <w:rFonts w:cs="Arial"/>
                <w:sz w:val="22"/>
                <w:szCs w:val="22"/>
              </w:rPr>
              <w:t xml:space="preserve"> ambitions and the </w:t>
            </w:r>
            <w:r w:rsidR="00C73501" w:rsidRPr="00D94D9C">
              <w:rPr>
                <w:rFonts w:cs="Arial"/>
                <w:sz w:val="22"/>
                <w:szCs w:val="22"/>
              </w:rPr>
              <w:t>Long-Term</w:t>
            </w:r>
            <w:r w:rsidRPr="00D94D9C">
              <w:rPr>
                <w:rFonts w:cs="Arial"/>
                <w:sz w:val="22"/>
                <w:szCs w:val="22"/>
              </w:rPr>
              <w:t xml:space="preserve"> Workforce Plan, and a commitment to multiprofessional training.</w:t>
            </w:r>
          </w:p>
          <w:p w14:paraId="7A0DAA50" w14:textId="77777777" w:rsidR="00C4137F" w:rsidRPr="00D94D9C" w:rsidRDefault="00C4137F" w:rsidP="00D94D9C">
            <w:pPr>
              <w:widowControl w:val="0"/>
              <w:autoSpaceDE w:val="0"/>
              <w:autoSpaceDN w:val="0"/>
              <w:adjustRightInd w:val="0"/>
              <w:rPr>
                <w:rFonts w:cs="Arial"/>
                <w:color w:val="000000" w:themeColor="text1"/>
                <w:sz w:val="22"/>
                <w:szCs w:val="22"/>
              </w:rPr>
            </w:pPr>
          </w:p>
          <w:p w14:paraId="794BB66C" w14:textId="00ED901F" w:rsidR="00C4137F" w:rsidRPr="00D94D9C" w:rsidRDefault="00C4137F" w:rsidP="00D94D9C">
            <w:pPr>
              <w:rPr>
                <w:rFonts w:eastAsia="Arial" w:cs="Arial"/>
                <w:sz w:val="22"/>
                <w:szCs w:val="22"/>
              </w:rPr>
            </w:pPr>
            <w:r w:rsidRPr="00D94D9C">
              <w:rPr>
                <w:rFonts w:cs="Arial"/>
                <w:color w:val="000000" w:themeColor="text1"/>
                <w:sz w:val="22"/>
                <w:szCs w:val="22"/>
              </w:rPr>
              <w:t xml:space="preserve">The postholder will contribute to delivering the </w:t>
            </w:r>
            <w:r w:rsidR="00A95C61" w:rsidRPr="00D94D9C">
              <w:rPr>
                <w:rFonts w:cs="Arial"/>
                <w:color w:val="000000" w:themeColor="text1"/>
                <w:sz w:val="22"/>
                <w:szCs w:val="22"/>
              </w:rPr>
              <w:t>EWS</w:t>
            </w:r>
            <w:r w:rsidR="00D02CCB" w:rsidRPr="00D94D9C">
              <w:rPr>
                <w:rFonts w:cs="Arial"/>
                <w:color w:val="000000" w:themeColor="text1"/>
                <w:sz w:val="22"/>
                <w:szCs w:val="22"/>
              </w:rPr>
              <w:t xml:space="preserve"> </w:t>
            </w:r>
            <w:r w:rsidRPr="00D94D9C">
              <w:rPr>
                <w:rFonts w:cs="Arial"/>
                <w:color w:val="000000" w:themeColor="text1"/>
                <w:sz w:val="22"/>
                <w:szCs w:val="22"/>
              </w:rPr>
              <w:t>Implementation Plan, working closely with their nominated NHSE supervisor and the Educator Workforce Team; providing specialist clinical advice and working</w:t>
            </w:r>
            <w:r w:rsidRPr="00D94D9C">
              <w:rPr>
                <w:rFonts w:eastAsia="Arial" w:cs="Arial"/>
                <w:sz w:val="22"/>
                <w:szCs w:val="22"/>
              </w:rPr>
              <w:t xml:space="preserve"> to identify the required educator workforce needed to deliver a sustainable, safe, skilled workforce to meet patient care and population health. </w:t>
            </w:r>
            <w:r w:rsidRPr="00D94D9C">
              <w:rPr>
                <w:rFonts w:cs="Arial"/>
                <w:color w:val="000000" w:themeColor="text1"/>
                <w:sz w:val="22"/>
                <w:szCs w:val="22"/>
              </w:rPr>
              <w:t xml:space="preserve">As part of this the postholder will also, as appropriate to the requirements of the </w:t>
            </w:r>
            <w:r w:rsidR="00D46F1A" w:rsidRPr="00D94D9C">
              <w:rPr>
                <w:rFonts w:cs="Arial"/>
                <w:color w:val="000000" w:themeColor="text1"/>
                <w:sz w:val="22"/>
                <w:szCs w:val="22"/>
              </w:rPr>
              <w:t xml:space="preserve">EWS </w:t>
            </w:r>
            <w:r w:rsidRPr="00D94D9C">
              <w:rPr>
                <w:rFonts w:cs="Arial"/>
                <w:color w:val="000000" w:themeColor="text1"/>
                <w:sz w:val="22"/>
                <w:szCs w:val="22"/>
              </w:rPr>
              <w:t>Implementation Plan, engage with</w:t>
            </w:r>
            <w:r w:rsidR="00D46F1A" w:rsidRPr="00D94D9C">
              <w:rPr>
                <w:rFonts w:cs="Arial"/>
                <w:color w:val="000000" w:themeColor="text1"/>
                <w:sz w:val="22"/>
                <w:szCs w:val="22"/>
              </w:rPr>
              <w:t xml:space="preserve"> a wide range of stakeholders for example</w:t>
            </w:r>
            <w:r w:rsidRPr="00D94D9C">
              <w:rPr>
                <w:rFonts w:cs="Arial"/>
                <w:color w:val="000000" w:themeColor="text1"/>
                <w:sz w:val="22"/>
                <w:szCs w:val="22"/>
              </w:rPr>
              <w:t xml:space="preserve"> educators, </w:t>
            </w:r>
            <w:r w:rsidRPr="00D94D9C">
              <w:rPr>
                <w:rFonts w:eastAsia="Arial" w:cs="Arial"/>
                <w:sz w:val="22"/>
                <w:szCs w:val="22"/>
              </w:rPr>
              <w:t>senior leaders in the NHS England Workforce, Training and Education (WT&amp;E) Directorate, NHS England leaders, Regional WT&amp;E including</w:t>
            </w:r>
            <w:r w:rsidRPr="00D94D9C">
              <w:rPr>
                <w:sz w:val="22"/>
                <w:szCs w:val="22"/>
              </w:rPr>
              <w:t xml:space="preserve"> </w:t>
            </w:r>
            <w:r w:rsidRPr="00D94D9C">
              <w:rPr>
                <w:rFonts w:eastAsia="Arial" w:cs="Arial"/>
                <w:sz w:val="22"/>
                <w:szCs w:val="22"/>
              </w:rPr>
              <w:t>Post Graduate Deans, ICB Workforce and Training leads, Royal Colleges and Societies, regulators, HEIs and FE Colleges, the GMC, as well as clinical and system leaders from the health and care systems.</w:t>
            </w:r>
          </w:p>
          <w:p w14:paraId="68A234B5" w14:textId="77777777" w:rsidR="00C4137F" w:rsidRPr="00D94D9C" w:rsidRDefault="00C4137F" w:rsidP="00D94D9C">
            <w:pPr>
              <w:widowControl w:val="0"/>
              <w:autoSpaceDE w:val="0"/>
              <w:autoSpaceDN w:val="0"/>
              <w:adjustRightInd w:val="0"/>
              <w:rPr>
                <w:rFonts w:cs="Arial"/>
                <w:color w:val="000000" w:themeColor="text1"/>
                <w:sz w:val="22"/>
                <w:szCs w:val="22"/>
              </w:rPr>
            </w:pPr>
          </w:p>
          <w:p w14:paraId="31CCFE1D" w14:textId="77620727"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 xml:space="preserve">This is a unique opportunity for an enthusiastic </w:t>
            </w:r>
            <w:r w:rsidRPr="00D94D9C">
              <w:rPr>
                <w:rFonts w:cs="Arial"/>
                <w:sz w:val="22"/>
                <w:szCs w:val="22"/>
              </w:rPr>
              <w:t>Postgraduate Doctor in Training</w:t>
            </w:r>
            <w:r w:rsidRPr="00D94D9C">
              <w:rPr>
                <w:rFonts w:cs="Arial"/>
                <w:color w:val="000000" w:themeColor="text1"/>
                <w:sz w:val="22"/>
                <w:szCs w:val="22"/>
              </w:rPr>
              <w:t xml:space="preserve"> who </w:t>
            </w:r>
            <w:proofErr w:type="gramStart"/>
            <w:r w:rsidRPr="00D94D9C">
              <w:rPr>
                <w:rFonts w:cs="Arial"/>
                <w:color w:val="000000" w:themeColor="text1"/>
                <w:sz w:val="22"/>
                <w:szCs w:val="22"/>
              </w:rPr>
              <w:t>is able to</w:t>
            </w:r>
            <w:proofErr w:type="gramEnd"/>
            <w:r w:rsidRPr="00D94D9C">
              <w:rPr>
                <w:rFonts w:cs="Arial"/>
                <w:color w:val="000000" w:themeColor="text1"/>
                <w:sz w:val="22"/>
                <w:szCs w:val="22"/>
              </w:rPr>
              <w:t xml:space="preserve"> manage their own time effectively and who wishes to use this opportunity to develop capabil</w:t>
            </w:r>
            <w:r w:rsidR="00E84FC5" w:rsidRPr="00D94D9C">
              <w:rPr>
                <w:rFonts w:cs="Arial"/>
                <w:color w:val="000000" w:themeColor="text1"/>
                <w:sz w:val="22"/>
                <w:szCs w:val="22"/>
              </w:rPr>
              <w:t>ities</w:t>
            </w:r>
            <w:r w:rsidRPr="00D94D9C">
              <w:rPr>
                <w:rFonts w:cs="Arial"/>
                <w:color w:val="000000" w:themeColor="text1"/>
                <w:sz w:val="22"/>
                <w:szCs w:val="22"/>
              </w:rPr>
              <w:t xml:space="preserve"> </w:t>
            </w:r>
            <w:r w:rsidR="00C552A8" w:rsidRPr="00D94D9C">
              <w:rPr>
                <w:rFonts w:cs="Arial"/>
                <w:color w:val="000000" w:themeColor="text1"/>
                <w:sz w:val="22"/>
                <w:szCs w:val="22"/>
              </w:rPr>
              <w:t>essential</w:t>
            </w:r>
            <w:r w:rsidRPr="00D94D9C">
              <w:rPr>
                <w:rFonts w:cs="Arial"/>
                <w:color w:val="000000" w:themeColor="text1"/>
                <w:sz w:val="22"/>
                <w:szCs w:val="22"/>
              </w:rPr>
              <w:t xml:space="preserve"> for their future role as a leader, change agent and/or clinical leader</w:t>
            </w:r>
            <w:r w:rsidR="00DD35ED" w:rsidRPr="00D94D9C">
              <w:rPr>
                <w:rFonts w:cs="Arial"/>
                <w:color w:val="000000" w:themeColor="text1"/>
                <w:sz w:val="22"/>
                <w:szCs w:val="22"/>
              </w:rPr>
              <w:t>/ or educator</w:t>
            </w:r>
            <w:r w:rsidRPr="00D94D9C">
              <w:rPr>
                <w:rFonts w:cs="Arial"/>
                <w:color w:val="000000" w:themeColor="text1"/>
                <w:sz w:val="22"/>
                <w:szCs w:val="22"/>
              </w:rPr>
              <w:t>. The leadership and support skills developed through the fellowship will also ensure th</w:t>
            </w:r>
            <w:r w:rsidR="00E84FC5" w:rsidRPr="00D94D9C">
              <w:rPr>
                <w:rFonts w:cs="Arial"/>
                <w:color w:val="000000" w:themeColor="text1"/>
                <w:sz w:val="22"/>
                <w:szCs w:val="22"/>
              </w:rPr>
              <w:t>e</w:t>
            </w:r>
            <w:r w:rsidRPr="00D94D9C">
              <w:rPr>
                <w:rFonts w:cs="Arial"/>
                <w:color w:val="000000" w:themeColor="text1"/>
                <w:sz w:val="22"/>
                <w:szCs w:val="22"/>
              </w:rPr>
              <w:t xml:space="preserve"> fellow will be well placed in the future to effectively promote the ambitions of the </w:t>
            </w:r>
            <w:proofErr w:type="gramStart"/>
            <w:r w:rsidRPr="00D94D9C">
              <w:rPr>
                <w:rFonts w:cs="Arial"/>
                <w:color w:val="000000" w:themeColor="text1"/>
                <w:sz w:val="22"/>
                <w:szCs w:val="22"/>
              </w:rPr>
              <w:t>Long Term</w:t>
            </w:r>
            <w:proofErr w:type="gramEnd"/>
            <w:r w:rsidRPr="00D94D9C">
              <w:rPr>
                <w:rFonts w:cs="Arial"/>
                <w:color w:val="000000" w:themeColor="text1"/>
                <w:sz w:val="22"/>
                <w:szCs w:val="22"/>
              </w:rPr>
              <w:t xml:space="preserve"> Workforce Plan and disseminate support to others. </w:t>
            </w:r>
          </w:p>
          <w:p w14:paraId="203D69C4" w14:textId="77777777" w:rsidR="00C4137F" w:rsidRPr="00D94D9C" w:rsidRDefault="00C4137F" w:rsidP="00D94D9C">
            <w:pPr>
              <w:widowControl w:val="0"/>
              <w:autoSpaceDE w:val="0"/>
              <w:autoSpaceDN w:val="0"/>
              <w:adjustRightInd w:val="0"/>
              <w:rPr>
                <w:rFonts w:cs="Arial"/>
                <w:color w:val="000000" w:themeColor="text1"/>
                <w:sz w:val="22"/>
                <w:szCs w:val="22"/>
              </w:rPr>
            </w:pPr>
          </w:p>
          <w:p w14:paraId="6F0F45C3" w14:textId="765D6D5B"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We are looking for an individual with excellent communication</w:t>
            </w:r>
            <w:r w:rsidR="00054734" w:rsidRPr="00D94D9C">
              <w:rPr>
                <w:rFonts w:cs="Arial"/>
                <w:color w:val="000000" w:themeColor="text1"/>
                <w:sz w:val="22"/>
                <w:szCs w:val="22"/>
              </w:rPr>
              <w:t xml:space="preserve"> and collaboration</w:t>
            </w:r>
            <w:r w:rsidRPr="00D94D9C">
              <w:rPr>
                <w:rFonts w:cs="Arial"/>
                <w:color w:val="000000" w:themeColor="text1"/>
                <w:sz w:val="22"/>
                <w:szCs w:val="22"/>
              </w:rPr>
              <w:t xml:space="preserve"> skills, capable of team working, maintaining confidentiality and a desire to succeed with the various challenges that the role presents. </w:t>
            </w:r>
          </w:p>
          <w:p w14:paraId="37F44792" w14:textId="77777777" w:rsidR="00C4137F" w:rsidRPr="00D94D9C" w:rsidRDefault="00C4137F" w:rsidP="00D94D9C">
            <w:pPr>
              <w:widowControl w:val="0"/>
              <w:autoSpaceDE w:val="0"/>
              <w:autoSpaceDN w:val="0"/>
              <w:adjustRightInd w:val="0"/>
              <w:rPr>
                <w:rFonts w:cs="Arial"/>
                <w:color w:val="000000" w:themeColor="text1"/>
                <w:sz w:val="22"/>
                <w:szCs w:val="22"/>
              </w:rPr>
            </w:pPr>
          </w:p>
          <w:p w14:paraId="316A7E16" w14:textId="67520875"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 xml:space="preserve">Fellows </w:t>
            </w:r>
            <w:proofErr w:type="gramStart"/>
            <w:r w:rsidRPr="00D94D9C">
              <w:rPr>
                <w:rFonts w:cs="Arial"/>
                <w:color w:val="000000" w:themeColor="text1"/>
                <w:sz w:val="22"/>
                <w:szCs w:val="22"/>
              </w:rPr>
              <w:t>have the opportunity to</w:t>
            </w:r>
            <w:proofErr w:type="gramEnd"/>
            <w:r w:rsidRPr="00D94D9C">
              <w:rPr>
                <w:rFonts w:cs="Arial"/>
                <w:color w:val="000000" w:themeColor="text1"/>
                <w:sz w:val="22"/>
                <w:szCs w:val="22"/>
              </w:rPr>
              <w:t xml:space="preserve"> build project management skills also and to deliver sustainable improvement to the training </w:t>
            </w:r>
            <w:r w:rsidR="0089366F" w:rsidRPr="00D94D9C">
              <w:rPr>
                <w:rFonts w:cs="Arial"/>
                <w:color w:val="000000" w:themeColor="text1"/>
                <w:sz w:val="22"/>
                <w:szCs w:val="22"/>
              </w:rPr>
              <w:t xml:space="preserve">and educator </w:t>
            </w:r>
            <w:r w:rsidRPr="00D94D9C">
              <w:rPr>
                <w:rFonts w:cs="Arial"/>
                <w:color w:val="000000" w:themeColor="text1"/>
                <w:sz w:val="22"/>
                <w:szCs w:val="22"/>
              </w:rPr>
              <w:t xml:space="preserve">experience. </w:t>
            </w:r>
          </w:p>
          <w:p w14:paraId="5D73E7DC" w14:textId="77777777" w:rsidR="00C4137F" w:rsidRPr="00D94D9C" w:rsidRDefault="00C4137F" w:rsidP="00D94D9C">
            <w:pPr>
              <w:widowControl w:val="0"/>
              <w:autoSpaceDE w:val="0"/>
              <w:autoSpaceDN w:val="0"/>
              <w:adjustRightInd w:val="0"/>
              <w:rPr>
                <w:rFonts w:cs="Arial"/>
                <w:color w:val="000000" w:themeColor="text1"/>
                <w:sz w:val="22"/>
                <w:szCs w:val="22"/>
              </w:rPr>
            </w:pPr>
          </w:p>
          <w:p w14:paraId="4292C2E8" w14:textId="7DE0CCD7"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Fellows will provide support, guidance and feedback to NHSE</w:t>
            </w:r>
            <w:r w:rsidR="00FD5248" w:rsidRPr="00D94D9C">
              <w:rPr>
                <w:rFonts w:cs="Arial"/>
                <w:color w:val="000000" w:themeColor="text1"/>
                <w:sz w:val="22"/>
                <w:szCs w:val="22"/>
              </w:rPr>
              <w:t>-SW</w:t>
            </w:r>
            <w:r w:rsidRPr="00D94D9C">
              <w:rPr>
                <w:rFonts w:cs="Arial"/>
                <w:color w:val="000000" w:themeColor="text1"/>
                <w:sz w:val="22"/>
                <w:szCs w:val="22"/>
              </w:rPr>
              <w:t xml:space="preserve"> and their external stakeholder</w:t>
            </w:r>
            <w:r w:rsidR="00FD5248" w:rsidRPr="00D94D9C">
              <w:rPr>
                <w:rFonts w:cs="Arial"/>
                <w:color w:val="000000" w:themeColor="text1"/>
                <w:sz w:val="22"/>
                <w:szCs w:val="22"/>
              </w:rPr>
              <w:t>s</w:t>
            </w:r>
            <w:r w:rsidRPr="00D94D9C">
              <w:rPr>
                <w:rFonts w:cs="Arial"/>
                <w:color w:val="000000" w:themeColor="text1"/>
                <w:sz w:val="22"/>
                <w:szCs w:val="22"/>
              </w:rPr>
              <w:t xml:space="preserve"> on changes to policy, </w:t>
            </w:r>
            <w:proofErr w:type="gramStart"/>
            <w:r w:rsidRPr="00D94D9C">
              <w:rPr>
                <w:rFonts w:cs="Arial"/>
                <w:color w:val="000000" w:themeColor="text1"/>
                <w:sz w:val="22"/>
                <w:szCs w:val="22"/>
              </w:rPr>
              <w:t>process</w:t>
            </w:r>
            <w:proofErr w:type="gramEnd"/>
            <w:r w:rsidRPr="00D94D9C">
              <w:rPr>
                <w:rFonts w:cs="Arial"/>
                <w:color w:val="000000" w:themeColor="text1"/>
                <w:sz w:val="22"/>
                <w:szCs w:val="22"/>
              </w:rPr>
              <w:t xml:space="preserve"> and new initiatives. </w:t>
            </w:r>
          </w:p>
          <w:p w14:paraId="134C0BE9" w14:textId="77777777" w:rsidR="00C4137F" w:rsidRPr="00D94D9C" w:rsidRDefault="00C4137F" w:rsidP="00D94D9C">
            <w:pPr>
              <w:widowControl w:val="0"/>
              <w:autoSpaceDE w:val="0"/>
              <w:autoSpaceDN w:val="0"/>
              <w:adjustRightInd w:val="0"/>
              <w:rPr>
                <w:rFonts w:cs="Arial"/>
                <w:color w:val="000000" w:themeColor="text1"/>
                <w:sz w:val="22"/>
                <w:szCs w:val="22"/>
              </w:rPr>
            </w:pPr>
          </w:p>
          <w:p w14:paraId="45093D4C" w14:textId="6771A403" w:rsidR="00C4137F" w:rsidRPr="00D94D9C" w:rsidRDefault="00C4137F" w:rsidP="00D94D9C">
            <w:pPr>
              <w:widowControl w:val="0"/>
              <w:autoSpaceDE w:val="0"/>
              <w:autoSpaceDN w:val="0"/>
              <w:adjustRightInd w:val="0"/>
              <w:rPr>
                <w:rFonts w:cs="Arial"/>
                <w:color w:val="000000" w:themeColor="text1"/>
                <w:sz w:val="22"/>
                <w:szCs w:val="22"/>
              </w:rPr>
            </w:pPr>
            <w:r w:rsidRPr="00D94D9C">
              <w:rPr>
                <w:rFonts w:cs="Arial"/>
                <w:color w:val="000000" w:themeColor="text1"/>
                <w:sz w:val="22"/>
                <w:szCs w:val="22"/>
              </w:rPr>
              <w:t>Fellows will provide a written report of their fellowship year as they demit their post and aim for publication in a medical education journal and/or presentation at a national event.</w:t>
            </w:r>
          </w:p>
        </w:tc>
      </w:tr>
      <w:tr w:rsidR="00C4137F" w:rsidRPr="00CF44A4" w14:paraId="3B036FFD" w14:textId="77777777" w:rsidTr="00C4137F">
        <w:trPr>
          <w:gridAfter w:val="1"/>
          <w:wAfter w:w="11" w:type="dxa"/>
        </w:trPr>
        <w:tc>
          <w:tcPr>
            <w:tcW w:w="1293" w:type="dxa"/>
            <w:vAlign w:val="center"/>
          </w:tcPr>
          <w:p w14:paraId="12C3184B" w14:textId="77777777" w:rsidR="00C4137F" w:rsidRPr="00D94D9C" w:rsidRDefault="00C4137F" w:rsidP="00D94D9C">
            <w:pPr>
              <w:widowControl w:val="0"/>
              <w:autoSpaceDE w:val="0"/>
              <w:autoSpaceDN w:val="0"/>
              <w:adjustRightInd w:val="0"/>
              <w:rPr>
                <w:rFonts w:cs="Arial"/>
                <w:b/>
                <w:bCs/>
                <w:color w:val="000000"/>
                <w:sz w:val="22"/>
                <w:szCs w:val="22"/>
              </w:rPr>
            </w:pPr>
            <w:r w:rsidRPr="00D94D9C">
              <w:rPr>
                <w:rFonts w:cs="Arial"/>
                <w:b/>
                <w:bCs/>
                <w:color w:val="000000"/>
                <w:sz w:val="22"/>
                <w:szCs w:val="22"/>
              </w:rPr>
              <w:lastRenderedPageBreak/>
              <w:t>Role objectives</w:t>
            </w:r>
          </w:p>
        </w:tc>
        <w:tc>
          <w:tcPr>
            <w:tcW w:w="13875" w:type="dxa"/>
            <w:gridSpan w:val="4"/>
          </w:tcPr>
          <w:p w14:paraId="73108F18" w14:textId="77777777" w:rsidR="00C4137F" w:rsidRPr="00D94D9C" w:rsidRDefault="00C4137F" w:rsidP="00D94D9C">
            <w:pPr>
              <w:rPr>
                <w:sz w:val="22"/>
                <w:szCs w:val="22"/>
              </w:rPr>
            </w:pPr>
          </w:p>
          <w:p w14:paraId="49B00889" w14:textId="1C38AAAE" w:rsidR="00C4137F" w:rsidRPr="00D94D9C" w:rsidRDefault="00C4137F" w:rsidP="00D94D9C">
            <w:pPr>
              <w:rPr>
                <w:sz w:val="22"/>
                <w:szCs w:val="22"/>
              </w:rPr>
            </w:pPr>
            <w:r w:rsidRPr="00D94D9C">
              <w:rPr>
                <w:sz w:val="22"/>
                <w:szCs w:val="22"/>
              </w:rPr>
              <w:t>The Fellow Scheme offers emerging leaders across healthcare the opportunity to develop their skills in leadership, management, strategy, project management and health policy outside of their normal clinical practice.</w:t>
            </w:r>
          </w:p>
          <w:p w14:paraId="452DD912" w14:textId="77777777" w:rsidR="00C4137F" w:rsidRPr="00D94D9C" w:rsidRDefault="00C4137F" w:rsidP="00D94D9C">
            <w:pPr>
              <w:rPr>
                <w:sz w:val="22"/>
                <w:szCs w:val="22"/>
              </w:rPr>
            </w:pPr>
          </w:p>
          <w:p w14:paraId="014449E0" w14:textId="44F88936" w:rsidR="00C4137F" w:rsidRPr="00D94D9C" w:rsidRDefault="00C4137F" w:rsidP="00D94D9C">
            <w:pPr>
              <w:rPr>
                <w:sz w:val="22"/>
                <w:szCs w:val="22"/>
              </w:rPr>
            </w:pPr>
            <w:r w:rsidRPr="00D94D9C">
              <w:rPr>
                <w:sz w:val="22"/>
                <w:szCs w:val="22"/>
              </w:rPr>
              <w:lastRenderedPageBreak/>
              <w:t xml:space="preserve">During the Fellowship you will have the opportunity to acquire, develop and share knowledge and skills and will be challenged to think and behave differently in your leadership roles. </w:t>
            </w:r>
          </w:p>
          <w:p w14:paraId="43492093" w14:textId="77777777" w:rsidR="00C4137F" w:rsidRPr="00D94D9C" w:rsidRDefault="00C4137F" w:rsidP="00D94D9C">
            <w:pPr>
              <w:widowControl w:val="0"/>
              <w:autoSpaceDE w:val="0"/>
              <w:autoSpaceDN w:val="0"/>
              <w:adjustRightInd w:val="0"/>
              <w:rPr>
                <w:rFonts w:cs="Arial"/>
                <w:color w:val="FF0000"/>
                <w:sz w:val="22"/>
                <w:szCs w:val="22"/>
              </w:rPr>
            </w:pPr>
          </w:p>
          <w:p w14:paraId="677387E8" w14:textId="727EA702" w:rsidR="00C4137F" w:rsidRPr="00D94D9C" w:rsidRDefault="00C4137F" w:rsidP="00D94D9C">
            <w:pPr>
              <w:rPr>
                <w:sz w:val="22"/>
                <w:szCs w:val="22"/>
              </w:rPr>
            </w:pPr>
            <w:r w:rsidRPr="00D94D9C">
              <w:rPr>
                <w:sz w:val="22"/>
                <w:szCs w:val="22"/>
              </w:rPr>
              <w:t xml:space="preserve">The Fellowship will take previous formal learning and experience into the workplace, working with senior leaders in NHSE (WT&amp;E Directorate) as well as </w:t>
            </w:r>
            <w:r w:rsidR="006E4E7B" w:rsidRPr="00D94D9C">
              <w:rPr>
                <w:sz w:val="22"/>
                <w:szCs w:val="22"/>
              </w:rPr>
              <w:t xml:space="preserve">very </w:t>
            </w:r>
            <w:r w:rsidRPr="00D94D9C">
              <w:rPr>
                <w:sz w:val="22"/>
                <w:szCs w:val="22"/>
              </w:rPr>
              <w:t>senior managers and clinical leads</w:t>
            </w:r>
            <w:r w:rsidR="006E4E7B" w:rsidRPr="00D94D9C">
              <w:rPr>
                <w:sz w:val="22"/>
                <w:szCs w:val="22"/>
              </w:rPr>
              <w:t xml:space="preserve">.  </w:t>
            </w:r>
            <w:r w:rsidRPr="00D94D9C">
              <w:rPr>
                <w:sz w:val="22"/>
                <w:szCs w:val="22"/>
              </w:rPr>
              <w:t>It</w:t>
            </w:r>
            <w:r w:rsidR="006E4E7B" w:rsidRPr="00D94D9C">
              <w:rPr>
                <w:sz w:val="22"/>
                <w:szCs w:val="22"/>
              </w:rPr>
              <w:t xml:space="preserve"> also</w:t>
            </w:r>
            <w:r w:rsidRPr="00D94D9C">
              <w:rPr>
                <w:sz w:val="22"/>
                <w:szCs w:val="22"/>
              </w:rPr>
              <w:t xml:space="preserve"> gives an opportunity to learn about current leadership and management by providing insights into and real experiences of an organisation, its structures, </w:t>
            </w:r>
            <w:proofErr w:type="gramStart"/>
            <w:r w:rsidRPr="00D94D9C">
              <w:rPr>
                <w:sz w:val="22"/>
                <w:szCs w:val="22"/>
              </w:rPr>
              <w:t>governance</w:t>
            </w:r>
            <w:proofErr w:type="gramEnd"/>
            <w:r w:rsidRPr="00D94D9C">
              <w:rPr>
                <w:sz w:val="22"/>
                <w:szCs w:val="22"/>
              </w:rPr>
              <w:t xml:space="preserve"> and decision-making processes</w:t>
            </w:r>
            <w:r w:rsidR="00E156C6" w:rsidRPr="00D94D9C">
              <w:rPr>
                <w:sz w:val="22"/>
                <w:szCs w:val="22"/>
              </w:rPr>
              <w:t>,</w:t>
            </w:r>
            <w:r w:rsidRPr="00D94D9C">
              <w:rPr>
                <w:sz w:val="22"/>
                <w:szCs w:val="22"/>
              </w:rPr>
              <w:t xml:space="preserve"> dealing with problems faced by the organisation and propos</w:t>
            </w:r>
            <w:r w:rsidR="00E156C6" w:rsidRPr="00D94D9C">
              <w:rPr>
                <w:sz w:val="22"/>
                <w:szCs w:val="22"/>
              </w:rPr>
              <w:t>ing</w:t>
            </w:r>
            <w:r w:rsidRPr="00D94D9C">
              <w:rPr>
                <w:sz w:val="22"/>
                <w:szCs w:val="22"/>
              </w:rPr>
              <w:t xml:space="preserve"> workable solutions. </w:t>
            </w:r>
          </w:p>
          <w:p w14:paraId="5E9D3047" w14:textId="77777777" w:rsidR="006E4E7B" w:rsidRPr="00D94D9C" w:rsidRDefault="006E4E7B" w:rsidP="00D94D9C">
            <w:pPr>
              <w:rPr>
                <w:sz w:val="22"/>
                <w:szCs w:val="22"/>
              </w:rPr>
            </w:pPr>
          </w:p>
          <w:p w14:paraId="6DFDC0CB" w14:textId="7FE7E40C" w:rsidR="006E4E7B" w:rsidRPr="00D94D9C" w:rsidRDefault="006E4E7B" w:rsidP="00D94D9C">
            <w:pPr>
              <w:rPr>
                <w:rFonts w:eastAsia="Arial" w:cs="Arial"/>
                <w:sz w:val="22"/>
                <w:szCs w:val="22"/>
              </w:rPr>
            </w:pPr>
            <w:r w:rsidRPr="00D94D9C">
              <w:rPr>
                <w:rFonts w:eastAsia="Arial" w:cs="Arial"/>
                <w:sz w:val="22"/>
                <w:szCs w:val="22"/>
              </w:rPr>
              <w:t xml:space="preserve">The </w:t>
            </w:r>
            <w:r w:rsidR="007F108B" w:rsidRPr="00D94D9C">
              <w:rPr>
                <w:rFonts w:eastAsia="Arial" w:cs="Arial"/>
                <w:sz w:val="22"/>
                <w:szCs w:val="22"/>
              </w:rPr>
              <w:t xml:space="preserve">EWS </w:t>
            </w:r>
            <w:r w:rsidRPr="00D94D9C">
              <w:rPr>
                <w:rFonts w:eastAsia="Arial" w:cs="Arial"/>
                <w:sz w:val="22"/>
                <w:szCs w:val="22"/>
              </w:rPr>
              <w:t>programme of work is designed to support regional and ICB implementation of the LTWP. Specifically, the co-developed guidance will support local systems with planning and delivery of workforce expansion plans and support them to identify and plan for the additional educator workforce required to deliver planned growth.</w:t>
            </w:r>
          </w:p>
          <w:p w14:paraId="50A33179" w14:textId="77777777" w:rsidR="00C4137F" w:rsidRPr="00D94D9C" w:rsidRDefault="00C4137F" w:rsidP="00D94D9C">
            <w:pPr>
              <w:rPr>
                <w:sz w:val="22"/>
                <w:szCs w:val="22"/>
              </w:rPr>
            </w:pPr>
          </w:p>
          <w:p w14:paraId="2C0110CC" w14:textId="79C4F54E" w:rsidR="00C4137F" w:rsidRPr="00D94D9C" w:rsidRDefault="006E4E7B" w:rsidP="00D94D9C">
            <w:pPr>
              <w:rPr>
                <w:sz w:val="22"/>
                <w:szCs w:val="22"/>
              </w:rPr>
            </w:pPr>
            <w:r w:rsidRPr="00D94D9C">
              <w:rPr>
                <w:sz w:val="22"/>
                <w:szCs w:val="22"/>
              </w:rPr>
              <w:t xml:space="preserve">The postholder will </w:t>
            </w:r>
            <w:r w:rsidR="002B25F8" w:rsidRPr="00D94D9C">
              <w:rPr>
                <w:sz w:val="22"/>
                <w:szCs w:val="22"/>
              </w:rPr>
              <w:t>support delivery of</w:t>
            </w:r>
            <w:r w:rsidRPr="00D94D9C">
              <w:rPr>
                <w:sz w:val="22"/>
                <w:szCs w:val="22"/>
              </w:rPr>
              <w:t xml:space="preserve"> the following:</w:t>
            </w:r>
          </w:p>
          <w:p w14:paraId="52A165C9" w14:textId="095E14A8" w:rsidR="006E4E7B" w:rsidRPr="00D94D9C" w:rsidRDefault="006E4E7B" w:rsidP="00D94D9C">
            <w:pPr>
              <w:rPr>
                <w:rFonts w:eastAsia="Arial" w:cs="Arial"/>
                <w:sz w:val="22"/>
                <w:szCs w:val="22"/>
              </w:rPr>
            </w:pPr>
          </w:p>
          <w:p w14:paraId="14CABEFE" w14:textId="601C496C" w:rsidR="006E4E7B" w:rsidRPr="00D94D9C" w:rsidRDefault="006E4E7B" w:rsidP="00D94D9C">
            <w:pPr>
              <w:pStyle w:val="ListParagraph"/>
              <w:numPr>
                <w:ilvl w:val="0"/>
                <w:numId w:val="13"/>
              </w:numPr>
              <w:rPr>
                <w:rFonts w:eastAsia="Arial" w:cs="Arial"/>
                <w:sz w:val="22"/>
                <w:szCs w:val="22"/>
              </w:rPr>
            </w:pPr>
            <w:r w:rsidRPr="00D94D9C">
              <w:rPr>
                <w:rFonts w:eastAsia="Arial" w:cs="Arial"/>
                <w:sz w:val="22"/>
                <w:szCs w:val="22"/>
              </w:rPr>
              <w:t xml:space="preserve">Communicate the aims, </w:t>
            </w:r>
            <w:proofErr w:type="gramStart"/>
            <w:r w:rsidRPr="00D94D9C">
              <w:rPr>
                <w:rFonts w:eastAsia="Arial" w:cs="Arial"/>
                <w:sz w:val="22"/>
                <w:szCs w:val="22"/>
              </w:rPr>
              <w:t>processes</w:t>
            </w:r>
            <w:proofErr w:type="gramEnd"/>
            <w:r w:rsidRPr="00D94D9C">
              <w:rPr>
                <w:rFonts w:eastAsia="Arial" w:cs="Arial"/>
                <w:sz w:val="22"/>
                <w:szCs w:val="22"/>
              </w:rPr>
              <w:t xml:space="preserve"> and impact of the Educator Workforce Strategy</w:t>
            </w:r>
          </w:p>
          <w:p w14:paraId="410DCA20" w14:textId="2B32F1C7" w:rsidR="006E4E7B" w:rsidRPr="00D94D9C" w:rsidRDefault="006E4E7B" w:rsidP="00D94D9C">
            <w:pPr>
              <w:pStyle w:val="ListParagraph"/>
              <w:numPr>
                <w:ilvl w:val="0"/>
                <w:numId w:val="13"/>
              </w:numPr>
              <w:rPr>
                <w:rFonts w:eastAsia="Arial" w:cs="Arial"/>
                <w:sz w:val="22"/>
                <w:szCs w:val="22"/>
              </w:rPr>
            </w:pPr>
            <w:r w:rsidRPr="00D94D9C">
              <w:rPr>
                <w:rFonts w:eastAsia="Arial" w:cs="Arial"/>
                <w:sz w:val="22"/>
                <w:szCs w:val="22"/>
              </w:rPr>
              <w:t xml:space="preserve">Development of regional and ICB guidance to provide systems with the framework and information needed to enable sustainable iterative growth. </w:t>
            </w:r>
          </w:p>
          <w:p w14:paraId="490FFBC6" w14:textId="13A4B9DE" w:rsidR="006E4E7B" w:rsidRPr="00D94D9C" w:rsidRDefault="00DF6D24" w:rsidP="00D94D9C">
            <w:pPr>
              <w:pStyle w:val="ListParagraph"/>
              <w:numPr>
                <w:ilvl w:val="0"/>
                <w:numId w:val="13"/>
              </w:numPr>
              <w:rPr>
                <w:rFonts w:eastAsia="Arial" w:cs="Arial"/>
                <w:sz w:val="22"/>
                <w:szCs w:val="22"/>
              </w:rPr>
            </w:pPr>
            <w:r w:rsidRPr="00D94D9C">
              <w:rPr>
                <w:rFonts w:eastAsia="Arial" w:cs="Arial"/>
                <w:sz w:val="22"/>
                <w:szCs w:val="22"/>
              </w:rPr>
              <w:t>t</w:t>
            </w:r>
            <w:r w:rsidR="006E4E7B" w:rsidRPr="00D94D9C">
              <w:rPr>
                <w:rFonts w:eastAsia="Arial" w:cs="Arial"/>
                <w:sz w:val="22"/>
                <w:szCs w:val="22"/>
              </w:rPr>
              <w:t xml:space="preserve">he development of co-developed toolkit to enable regions and ICBs to identify their existing educator workforce, map this to planned growth, and identify local reforms needed to ensure educators are identified developed and given appropriate time and resource to deliver training to new and existing </w:t>
            </w:r>
            <w:proofErr w:type="gramStart"/>
            <w:r w:rsidR="006E4E7B" w:rsidRPr="00D94D9C">
              <w:rPr>
                <w:rFonts w:eastAsia="Arial" w:cs="Arial"/>
                <w:sz w:val="22"/>
                <w:szCs w:val="22"/>
              </w:rPr>
              <w:t>staff</w:t>
            </w:r>
            <w:proofErr w:type="gramEnd"/>
          </w:p>
          <w:p w14:paraId="053AC615" w14:textId="05D86730" w:rsidR="006E4E7B" w:rsidRPr="00D94D9C" w:rsidRDefault="006E4E7B" w:rsidP="00D94D9C">
            <w:pPr>
              <w:pStyle w:val="ListParagraph"/>
              <w:numPr>
                <w:ilvl w:val="0"/>
                <w:numId w:val="13"/>
              </w:numPr>
              <w:rPr>
                <w:rFonts w:eastAsia="Arial" w:cs="Arial"/>
                <w:sz w:val="22"/>
                <w:szCs w:val="22"/>
              </w:rPr>
            </w:pPr>
            <w:r w:rsidRPr="00D94D9C">
              <w:rPr>
                <w:rFonts w:eastAsia="Arial" w:cs="Arial"/>
                <w:sz w:val="22"/>
                <w:szCs w:val="22"/>
              </w:rPr>
              <w:t>regions to establish local networks to support the implementation of the Educator Workforce Strategy</w:t>
            </w:r>
          </w:p>
          <w:p w14:paraId="3ACDBD5D" w14:textId="77777777" w:rsidR="006E4E7B" w:rsidRPr="00D94D9C" w:rsidRDefault="006E4E7B" w:rsidP="00D94D9C">
            <w:pPr>
              <w:pStyle w:val="ListParagraph"/>
              <w:numPr>
                <w:ilvl w:val="0"/>
                <w:numId w:val="13"/>
              </w:numPr>
              <w:rPr>
                <w:rFonts w:eastAsia="Arial" w:cs="Arial"/>
                <w:sz w:val="22"/>
                <w:szCs w:val="22"/>
              </w:rPr>
            </w:pPr>
            <w:r w:rsidRPr="00D94D9C">
              <w:rPr>
                <w:rFonts w:eastAsia="Arial" w:cs="Arial"/>
                <w:sz w:val="22"/>
                <w:szCs w:val="22"/>
              </w:rPr>
              <w:t>Work with WT&amp;E comms staff to ensure all stakeholders are appropriately apprised of progress and implications of the programme.</w:t>
            </w:r>
          </w:p>
          <w:p w14:paraId="01E6794C" w14:textId="6B5B401D" w:rsidR="006E4E7B" w:rsidRPr="00D94D9C" w:rsidRDefault="006E4E7B" w:rsidP="00D94D9C">
            <w:pPr>
              <w:pStyle w:val="ListParagraph"/>
              <w:numPr>
                <w:ilvl w:val="0"/>
                <w:numId w:val="13"/>
              </w:numPr>
              <w:rPr>
                <w:rFonts w:eastAsia="Arial" w:cs="Arial"/>
                <w:sz w:val="22"/>
                <w:szCs w:val="22"/>
              </w:rPr>
            </w:pPr>
            <w:r w:rsidRPr="00D94D9C">
              <w:rPr>
                <w:rFonts w:eastAsia="Arial" w:cs="Arial"/>
                <w:sz w:val="22"/>
                <w:szCs w:val="22"/>
              </w:rPr>
              <w:t xml:space="preserve">the development and implementation of any </w:t>
            </w:r>
            <w:r w:rsidR="000D134C" w:rsidRPr="00D94D9C">
              <w:rPr>
                <w:rFonts w:eastAsia="Arial" w:cs="Arial"/>
                <w:sz w:val="22"/>
                <w:szCs w:val="22"/>
              </w:rPr>
              <w:t>trailblazers</w:t>
            </w:r>
            <w:r w:rsidRPr="00D94D9C">
              <w:rPr>
                <w:rFonts w:eastAsia="Arial" w:cs="Arial"/>
                <w:sz w:val="22"/>
                <w:szCs w:val="22"/>
              </w:rPr>
              <w:t xml:space="preserve"> to help facilitate success of the Educator Workforce Strategy</w:t>
            </w:r>
          </w:p>
          <w:p w14:paraId="427FF4EE" w14:textId="7867E365" w:rsidR="005152D2" w:rsidRPr="00D94D9C" w:rsidRDefault="005152D2" w:rsidP="00D94D9C">
            <w:pPr>
              <w:rPr>
                <w:rFonts w:eastAsia="Arial" w:cs="Arial"/>
                <w:sz w:val="22"/>
                <w:szCs w:val="22"/>
              </w:rPr>
            </w:pPr>
            <w:r w:rsidRPr="00D94D9C">
              <w:rPr>
                <w:rFonts w:eastAsia="Arial" w:cs="Arial"/>
                <w:sz w:val="22"/>
                <w:szCs w:val="22"/>
              </w:rPr>
              <w:t>Linked to this, the post holder will play a crucial role and work alongside the Educator Workforce Strategy Team to support the following performance metrics of the programme</w:t>
            </w:r>
            <w:r w:rsidR="003C060B" w:rsidRPr="00D94D9C">
              <w:rPr>
                <w:rFonts w:eastAsia="Arial" w:cs="Arial"/>
                <w:sz w:val="22"/>
                <w:szCs w:val="22"/>
              </w:rPr>
              <w:t>:</w:t>
            </w:r>
          </w:p>
          <w:p w14:paraId="6454D97C" w14:textId="77777777" w:rsidR="005152D2" w:rsidRPr="00D94D9C" w:rsidRDefault="005152D2" w:rsidP="00D94D9C">
            <w:pPr>
              <w:rPr>
                <w:rFonts w:eastAsia="Arial" w:cs="Arial"/>
                <w:sz w:val="22"/>
                <w:szCs w:val="22"/>
              </w:rPr>
            </w:pPr>
          </w:p>
          <w:p w14:paraId="41E42095" w14:textId="6701882B" w:rsidR="005152D2" w:rsidRPr="00D94D9C" w:rsidRDefault="005152D2" w:rsidP="00D94D9C">
            <w:pPr>
              <w:pStyle w:val="ListParagraph"/>
              <w:numPr>
                <w:ilvl w:val="0"/>
                <w:numId w:val="14"/>
              </w:numPr>
              <w:rPr>
                <w:rFonts w:eastAsia="Arial" w:cs="Arial"/>
                <w:sz w:val="22"/>
                <w:szCs w:val="22"/>
              </w:rPr>
            </w:pPr>
            <w:r w:rsidRPr="00D94D9C">
              <w:rPr>
                <w:rFonts w:eastAsia="Arial" w:cs="Arial"/>
                <w:sz w:val="22"/>
                <w:szCs w:val="22"/>
              </w:rPr>
              <w:t xml:space="preserve">Working with regions, ICBs and local systems to support the co-develop iterative guidance for local implementation of the Educator Workforce Strategy. </w:t>
            </w:r>
          </w:p>
          <w:p w14:paraId="67C2D0F7" w14:textId="77777777" w:rsidR="005152D2" w:rsidRPr="00D94D9C" w:rsidRDefault="005152D2" w:rsidP="00D94D9C">
            <w:pPr>
              <w:pStyle w:val="ListParagraph"/>
              <w:numPr>
                <w:ilvl w:val="0"/>
                <w:numId w:val="14"/>
              </w:numPr>
              <w:rPr>
                <w:sz w:val="22"/>
                <w:szCs w:val="22"/>
              </w:rPr>
            </w:pPr>
            <w:r w:rsidRPr="00D94D9C">
              <w:rPr>
                <w:rFonts w:eastAsia="Arial" w:cs="Arial"/>
                <w:color w:val="000000" w:themeColor="text1"/>
                <w:sz w:val="22"/>
                <w:szCs w:val="22"/>
              </w:rPr>
              <w:t xml:space="preserve">Support regions and ICBs to develop plans for the expansion of the educator workforce, aligned to the LTWP expansion. </w:t>
            </w:r>
            <w:r w:rsidRPr="00D94D9C">
              <w:rPr>
                <w:sz w:val="22"/>
                <w:szCs w:val="22"/>
              </w:rPr>
              <w:t xml:space="preserve"> </w:t>
            </w:r>
          </w:p>
          <w:p w14:paraId="37D76F98" w14:textId="0D75FA74" w:rsidR="005152D2" w:rsidRPr="00D94D9C" w:rsidRDefault="005152D2" w:rsidP="00D94D9C">
            <w:pPr>
              <w:pStyle w:val="ListParagraph"/>
              <w:numPr>
                <w:ilvl w:val="0"/>
                <w:numId w:val="14"/>
              </w:numPr>
              <w:rPr>
                <w:rFonts w:eastAsia="Arial" w:cs="Arial"/>
                <w:sz w:val="22"/>
                <w:szCs w:val="22"/>
              </w:rPr>
            </w:pPr>
            <w:r w:rsidRPr="00D94D9C">
              <w:rPr>
                <w:rFonts w:eastAsia="Arial" w:cs="Arial"/>
                <w:sz w:val="22"/>
                <w:szCs w:val="22"/>
              </w:rPr>
              <w:t>Support the development of metrics to measure the current educator workforce</w:t>
            </w:r>
            <w:r w:rsidR="00657850" w:rsidRPr="00D94D9C">
              <w:rPr>
                <w:rFonts w:eastAsia="Arial" w:cs="Arial"/>
                <w:sz w:val="22"/>
                <w:szCs w:val="22"/>
              </w:rPr>
              <w:t xml:space="preserve"> and successful implementation of </w:t>
            </w:r>
            <w:proofErr w:type="gramStart"/>
            <w:r w:rsidR="00657850" w:rsidRPr="00D94D9C">
              <w:rPr>
                <w:rFonts w:eastAsia="Arial" w:cs="Arial"/>
                <w:sz w:val="22"/>
                <w:szCs w:val="22"/>
              </w:rPr>
              <w:t>EWS</w:t>
            </w:r>
            <w:proofErr w:type="gramEnd"/>
            <w:r w:rsidRPr="00D94D9C">
              <w:rPr>
                <w:rFonts w:eastAsia="Arial" w:cs="Arial"/>
                <w:sz w:val="22"/>
                <w:szCs w:val="22"/>
              </w:rPr>
              <w:t xml:space="preserve"> </w:t>
            </w:r>
          </w:p>
          <w:p w14:paraId="5EE0E838" w14:textId="77777777" w:rsidR="005152D2" w:rsidRPr="00D94D9C" w:rsidRDefault="005152D2" w:rsidP="00D94D9C">
            <w:pPr>
              <w:pStyle w:val="ListParagraph"/>
              <w:numPr>
                <w:ilvl w:val="0"/>
                <w:numId w:val="14"/>
              </w:numPr>
              <w:rPr>
                <w:rFonts w:eastAsia="Arial" w:cs="Arial"/>
                <w:sz w:val="22"/>
                <w:szCs w:val="22"/>
              </w:rPr>
            </w:pPr>
            <w:r w:rsidRPr="00D94D9C">
              <w:rPr>
                <w:rFonts w:eastAsia="Arial" w:cs="Arial"/>
                <w:sz w:val="22"/>
                <w:szCs w:val="22"/>
              </w:rPr>
              <w:t>Gather and communicate evidence that demonstrates the value of educators and return on investment in educators across the NHS.</w:t>
            </w:r>
          </w:p>
          <w:p w14:paraId="3B5EE4ED" w14:textId="56631350" w:rsidR="005152D2" w:rsidRPr="00D94D9C" w:rsidRDefault="005152D2" w:rsidP="00D94D9C">
            <w:pPr>
              <w:pStyle w:val="ListParagraph"/>
              <w:numPr>
                <w:ilvl w:val="0"/>
                <w:numId w:val="14"/>
              </w:numPr>
              <w:rPr>
                <w:rFonts w:eastAsia="Arial" w:cs="Arial"/>
                <w:sz w:val="22"/>
                <w:szCs w:val="22"/>
              </w:rPr>
            </w:pPr>
            <w:r w:rsidRPr="00D94D9C">
              <w:rPr>
                <w:rFonts w:eastAsia="Arial" w:cs="Arial"/>
                <w:sz w:val="22"/>
                <w:szCs w:val="22"/>
              </w:rPr>
              <w:t>Engage with key stakeholders from across the NHS</w:t>
            </w:r>
            <w:r w:rsidR="00FE32D5" w:rsidRPr="00D94D9C">
              <w:rPr>
                <w:rFonts w:eastAsia="Arial" w:cs="Arial"/>
                <w:sz w:val="22"/>
                <w:szCs w:val="22"/>
              </w:rPr>
              <w:t xml:space="preserve"> – for example </w:t>
            </w:r>
            <w:r w:rsidRPr="00D94D9C">
              <w:rPr>
                <w:rFonts w:eastAsia="Arial" w:cs="Arial"/>
                <w:sz w:val="22"/>
                <w:szCs w:val="22"/>
              </w:rPr>
              <w:t>higher and foundation educational institutions, Royal Colleges and Societies and Regulators to develop and agree key educator principles and standards.</w:t>
            </w:r>
          </w:p>
          <w:p w14:paraId="428137EE" w14:textId="77777777" w:rsidR="005152D2" w:rsidRPr="00D94D9C" w:rsidRDefault="005152D2" w:rsidP="00D94D9C">
            <w:pPr>
              <w:pStyle w:val="ListParagraph"/>
              <w:numPr>
                <w:ilvl w:val="0"/>
                <w:numId w:val="14"/>
              </w:numPr>
              <w:rPr>
                <w:rFonts w:eastAsia="Arial" w:cs="Arial"/>
                <w:sz w:val="22"/>
                <w:szCs w:val="22"/>
              </w:rPr>
            </w:pPr>
            <w:r w:rsidRPr="00D94D9C">
              <w:rPr>
                <w:rFonts w:eastAsia="Arial" w:cs="Arial"/>
                <w:sz w:val="22"/>
                <w:szCs w:val="22"/>
              </w:rPr>
              <w:lastRenderedPageBreak/>
              <w:t xml:space="preserve">Ensure that specific focus on EDI is retained within the programmes of work associated with the implementation of the Educator Workforce Strategy and enable opportunities to ensure that the educator workforce is a positive force in addressing EDI issues in the wider NHS. </w:t>
            </w:r>
          </w:p>
          <w:p w14:paraId="3DF60106" w14:textId="19A72079" w:rsidR="00A37FF0" w:rsidRPr="00D94D9C" w:rsidRDefault="00A37FF0" w:rsidP="00D94D9C">
            <w:pPr>
              <w:rPr>
                <w:sz w:val="22"/>
                <w:szCs w:val="22"/>
              </w:rPr>
            </w:pPr>
            <w:proofErr w:type="gramStart"/>
            <w:r w:rsidRPr="00D94D9C">
              <w:rPr>
                <w:sz w:val="22"/>
                <w:szCs w:val="22"/>
              </w:rPr>
              <w:t>Also :</w:t>
            </w:r>
            <w:proofErr w:type="gramEnd"/>
          </w:p>
          <w:p w14:paraId="73B55BE0" w14:textId="77777777" w:rsidR="005152D2" w:rsidRPr="00D94D9C" w:rsidRDefault="005152D2" w:rsidP="00D94D9C">
            <w:pPr>
              <w:rPr>
                <w:sz w:val="22"/>
                <w:szCs w:val="22"/>
              </w:rPr>
            </w:pPr>
          </w:p>
          <w:p w14:paraId="46D94628" w14:textId="0DAA7768" w:rsidR="00C4137F" w:rsidRPr="00D94D9C" w:rsidRDefault="00C4137F" w:rsidP="00D94D9C">
            <w:pPr>
              <w:pStyle w:val="ListParagraph"/>
              <w:numPr>
                <w:ilvl w:val="0"/>
                <w:numId w:val="11"/>
              </w:numPr>
              <w:rPr>
                <w:sz w:val="22"/>
                <w:szCs w:val="22"/>
              </w:rPr>
            </w:pPr>
            <w:r w:rsidRPr="00D94D9C">
              <w:rPr>
                <w:sz w:val="22"/>
                <w:szCs w:val="22"/>
              </w:rPr>
              <w:t xml:space="preserve">Promote and encourage </w:t>
            </w:r>
            <w:r w:rsidR="00A37FF0" w:rsidRPr="00D94D9C">
              <w:rPr>
                <w:sz w:val="22"/>
                <w:szCs w:val="22"/>
              </w:rPr>
              <w:t xml:space="preserve">change management to </w:t>
            </w:r>
            <w:r w:rsidRPr="00D94D9C">
              <w:rPr>
                <w:rFonts w:cs="Arial"/>
                <w:sz w:val="22"/>
                <w:szCs w:val="22"/>
              </w:rPr>
              <w:t>Postgraduate Doctors in Training</w:t>
            </w:r>
            <w:r w:rsidR="00A37FF0" w:rsidRPr="00D94D9C">
              <w:rPr>
                <w:rFonts w:cs="Arial"/>
                <w:sz w:val="22"/>
                <w:szCs w:val="22"/>
              </w:rPr>
              <w:t xml:space="preserve"> aligned with the Educator Workforce Strategy.</w:t>
            </w:r>
          </w:p>
          <w:p w14:paraId="214BF262" w14:textId="43E20CA5" w:rsidR="00C4137F" w:rsidRPr="00D94D9C" w:rsidRDefault="00C4137F" w:rsidP="00D94D9C">
            <w:pPr>
              <w:pStyle w:val="ListParagraph"/>
              <w:ind w:left="780"/>
              <w:rPr>
                <w:sz w:val="22"/>
                <w:szCs w:val="22"/>
              </w:rPr>
            </w:pPr>
          </w:p>
          <w:p w14:paraId="6262B65E" w14:textId="0D838E8F" w:rsidR="005152D2" w:rsidRPr="00D94D9C" w:rsidRDefault="00FF62A5" w:rsidP="00D94D9C">
            <w:pPr>
              <w:pStyle w:val="ListParagraph"/>
              <w:numPr>
                <w:ilvl w:val="0"/>
                <w:numId w:val="11"/>
              </w:numPr>
              <w:rPr>
                <w:rFonts w:eastAsia="Calibri" w:cs="Arial"/>
                <w:sz w:val="22"/>
                <w:szCs w:val="22"/>
              </w:rPr>
            </w:pPr>
            <w:r w:rsidRPr="00D94D9C">
              <w:rPr>
                <w:sz w:val="22"/>
                <w:szCs w:val="22"/>
              </w:rPr>
              <w:t>M</w:t>
            </w:r>
            <w:r w:rsidR="00C4137F" w:rsidRPr="00D94D9C">
              <w:rPr>
                <w:sz w:val="22"/>
                <w:szCs w:val="22"/>
              </w:rPr>
              <w:t>anage projects</w:t>
            </w:r>
            <w:r w:rsidRPr="00D94D9C">
              <w:rPr>
                <w:sz w:val="22"/>
                <w:szCs w:val="22"/>
              </w:rPr>
              <w:t xml:space="preserve"> as required and </w:t>
            </w:r>
            <w:r w:rsidR="00C4137F" w:rsidRPr="00D94D9C">
              <w:rPr>
                <w:sz w:val="22"/>
                <w:szCs w:val="22"/>
              </w:rPr>
              <w:t xml:space="preserve">apply recognised tools for improvement and </w:t>
            </w:r>
            <w:proofErr w:type="gramStart"/>
            <w:r w:rsidR="00C4137F" w:rsidRPr="00D94D9C">
              <w:rPr>
                <w:sz w:val="22"/>
                <w:szCs w:val="22"/>
              </w:rPr>
              <w:t>meas</w:t>
            </w:r>
            <w:r w:rsidR="00C73501" w:rsidRPr="00D94D9C">
              <w:rPr>
                <w:sz w:val="22"/>
                <w:szCs w:val="22"/>
              </w:rPr>
              <w:t>ures</w:t>
            </w:r>
            <w:proofErr w:type="gramEnd"/>
          </w:p>
          <w:p w14:paraId="61B06BC2" w14:textId="520BDD1F" w:rsidR="00C4137F" w:rsidRPr="00D94D9C" w:rsidRDefault="00C4137F" w:rsidP="00D94D9C">
            <w:pPr>
              <w:pStyle w:val="ListParagraph"/>
              <w:rPr>
                <w:rFonts w:eastAsia="Calibri" w:cs="Arial"/>
                <w:sz w:val="22"/>
                <w:szCs w:val="22"/>
              </w:rPr>
            </w:pPr>
          </w:p>
          <w:p w14:paraId="605F1708" w14:textId="47D412A3" w:rsidR="00C4137F" w:rsidRPr="00D94D9C" w:rsidRDefault="00C4137F" w:rsidP="00D94D9C">
            <w:pPr>
              <w:pStyle w:val="ListParagraph"/>
              <w:rPr>
                <w:rFonts w:cs="Arial"/>
                <w:color w:val="FF0000"/>
                <w:sz w:val="22"/>
                <w:szCs w:val="22"/>
              </w:rPr>
            </w:pPr>
          </w:p>
        </w:tc>
      </w:tr>
    </w:tbl>
    <w:p w14:paraId="5F532AE0" w14:textId="77777777" w:rsidR="009051FE" w:rsidRDefault="009051FE">
      <w:pPr>
        <w:rPr>
          <w:rFonts w:cs="Arial"/>
          <w:sz w:val="22"/>
          <w:szCs w:val="22"/>
        </w:rPr>
      </w:pPr>
    </w:p>
    <w:p w14:paraId="19E1A190" w14:textId="77777777" w:rsidR="006233A1" w:rsidRDefault="006233A1">
      <w:pPr>
        <w:rPr>
          <w:rFonts w:cs="Arial"/>
          <w:sz w:val="22"/>
          <w:szCs w:val="22"/>
        </w:rPr>
      </w:pPr>
    </w:p>
    <w:p w14:paraId="13A8B9FD" w14:textId="77777777" w:rsidR="006233A1" w:rsidRDefault="006233A1">
      <w:pPr>
        <w:rPr>
          <w:rFonts w:cs="Arial"/>
          <w:sz w:val="22"/>
          <w:szCs w:val="22"/>
        </w:rPr>
      </w:pPr>
    </w:p>
    <w:p w14:paraId="05C6FE0E" w14:textId="77777777" w:rsidR="006233A1" w:rsidRDefault="006233A1">
      <w:pPr>
        <w:rPr>
          <w:rFonts w:cs="Arial"/>
          <w:sz w:val="22"/>
          <w:szCs w:val="22"/>
        </w:rPr>
      </w:pPr>
    </w:p>
    <w:p w14:paraId="18489C12" w14:textId="77777777" w:rsidR="006233A1" w:rsidRDefault="006233A1">
      <w:pPr>
        <w:rPr>
          <w:rFonts w:cs="Arial"/>
          <w:sz w:val="22"/>
          <w:szCs w:val="22"/>
        </w:rPr>
      </w:pPr>
    </w:p>
    <w:p w14:paraId="4B8757A3" w14:textId="77777777" w:rsidR="006233A1" w:rsidRDefault="006233A1">
      <w:pPr>
        <w:rPr>
          <w:rFonts w:cs="Arial"/>
          <w:sz w:val="22"/>
          <w:szCs w:val="22"/>
        </w:rPr>
      </w:pPr>
    </w:p>
    <w:p w14:paraId="247C23E9" w14:textId="77777777" w:rsidR="006233A1" w:rsidRDefault="006233A1">
      <w:pPr>
        <w:rPr>
          <w:rFonts w:cs="Arial"/>
          <w:sz w:val="22"/>
          <w:szCs w:val="22"/>
        </w:rPr>
      </w:pPr>
    </w:p>
    <w:p w14:paraId="792B2960" w14:textId="77777777" w:rsidR="006233A1" w:rsidRDefault="006233A1">
      <w:pPr>
        <w:rPr>
          <w:rFonts w:cs="Arial"/>
          <w:sz w:val="22"/>
          <w:szCs w:val="22"/>
        </w:rPr>
      </w:pPr>
    </w:p>
    <w:p w14:paraId="17EEE647" w14:textId="77777777" w:rsidR="006233A1" w:rsidRDefault="006233A1">
      <w:pPr>
        <w:rPr>
          <w:rFonts w:cs="Arial"/>
          <w:sz w:val="22"/>
          <w:szCs w:val="22"/>
        </w:rPr>
      </w:pPr>
    </w:p>
    <w:p w14:paraId="324606EA" w14:textId="77777777" w:rsidR="006233A1" w:rsidRDefault="006233A1">
      <w:pPr>
        <w:rPr>
          <w:rFonts w:cs="Arial"/>
          <w:sz w:val="22"/>
          <w:szCs w:val="22"/>
        </w:rPr>
      </w:pPr>
    </w:p>
    <w:p w14:paraId="3C69BDA3" w14:textId="77777777" w:rsidR="006233A1" w:rsidRDefault="006233A1">
      <w:pPr>
        <w:rPr>
          <w:rFonts w:cs="Arial"/>
          <w:sz w:val="22"/>
          <w:szCs w:val="22"/>
        </w:rPr>
      </w:pPr>
    </w:p>
    <w:p w14:paraId="0025981E" w14:textId="77777777" w:rsidR="006233A1" w:rsidRDefault="006233A1">
      <w:pPr>
        <w:rPr>
          <w:rFonts w:cs="Arial"/>
          <w:sz w:val="22"/>
          <w:szCs w:val="22"/>
        </w:rPr>
      </w:pPr>
    </w:p>
    <w:p w14:paraId="46A7BDD9" w14:textId="77777777" w:rsidR="006233A1" w:rsidRDefault="006233A1">
      <w:pPr>
        <w:rPr>
          <w:rFonts w:cs="Arial"/>
          <w:sz w:val="22"/>
          <w:szCs w:val="22"/>
        </w:rPr>
      </w:pPr>
    </w:p>
    <w:p w14:paraId="08EF0D60" w14:textId="77777777" w:rsidR="006233A1" w:rsidRDefault="006233A1">
      <w:pPr>
        <w:rPr>
          <w:rFonts w:cs="Arial"/>
          <w:sz w:val="22"/>
          <w:szCs w:val="22"/>
        </w:rPr>
      </w:pPr>
    </w:p>
    <w:p w14:paraId="2F3A01F1" w14:textId="77777777" w:rsidR="006233A1" w:rsidRDefault="006233A1">
      <w:pPr>
        <w:rPr>
          <w:rFonts w:cs="Arial"/>
          <w:sz w:val="22"/>
          <w:szCs w:val="22"/>
        </w:rPr>
      </w:pPr>
    </w:p>
    <w:p w14:paraId="662DB9A1" w14:textId="77777777" w:rsidR="006233A1" w:rsidRDefault="006233A1">
      <w:pPr>
        <w:rPr>
          <w:rFonts w:cs="Arial"/>
          <w:sz w:val="22"/>
          <w:szCs w:val="22"/>
        </w:rPr>
      </w:pPr>
    </w:p>
    <w:p w14:paraId="78FF8596" w14:textId="77777777" w:rsidR="006233A1" w:rsidRDefault="006233A1">
      <w:pPr>
        <w:rPr>
          <w:rFonts w:cs="Arial"/>
          <w:sz w:val="22"/>
          <w:szCs w:val="22"/>
        </w:rPr>
      </w:pPr>
    </w:p>
    <w:p w14:paraId="1C3F312F" w14:textId="77777777" w:rsidR="006233A1" w:rsidRDefault="006233A1">
      <w:pPr>
        <w:rPr>
          <w:rFonts w:cs="Arial"/>
          <w:sz w:val="22"/>
          <w:szCs w:val="22"/>
        </w:rPr>
      </w:pPr>
    </w:p>
    <w:p w14:paraId="44BC6157" w14:textId="77777777" w:rsidR="006233A1" w:rsidRDefault="006233A1">
      <w:pPr>
        <w:rPr>
          <w:rFonts w:cs="Arial"/>
          <w:sz w:val="22"/>
          <w:szCs w:val="22"/>
        </w:rPr>
      </w:pPr>
    </w:p>
    <w:p w14:paraId="371B374F" w14:textId="77777777" w:rsidR="006233A1" w:rsidRDefault="006233A1">
      <w:pPr>
        <w:rPr>
          <w:rFonts w:cs="Arial"/>
          <w:sz w:val="22"/>
          <w:szCs w:val="22"/>
        </w:rPr>
      </w:pPr>
    </w:p>
    <w:p w14:paraId="01862691" w14:textId="77777777" w:rsidR="006233A1" w:rsidRDefault="006233A1">
      <w:pPr>
        <w:rPr>
          <w:rFonts w:cs="Arial"/>
          <w:sz w:val="22"/>
          <w:szCs w:val="22"/>
        </w:rPr>
      </w:pPr>
    </w:p>
    <w:p w14:paraId="2BC89922" w14:textId="77777777" w:rsidR="006233A1" w:rsidRDefault="006233A1">
      <w:pPr>
        <w:rPr>
          <w:rFonts w:cs="Arial"/>
          <w:sz w:val="22"/>
          <w:szCs w:val="22"/>
        </w:rPr>
      </w:pPr>
    </w:p>
    <w:p w14:paraId="37C2A986" w14:textId="77777777" w:rsidR="006233A1" w:rsidRPr="00CF44A4" w:rsidRDefault="006233A1">
      <w:pPr>
        <w:rPr>
          <w:rFonts w:cs="Arial"/>
          <w:sz w:val="22"/>
          <w:szCs w:val="22"/>
        </w:rPr>
      </w:pPr>
    </w:p>
    <w:tbl>
      <w:tblPr>
        <w:tblStyle w:val="TableGrid"/>
        <w:tblW w:w="15310" w:type="dxa"/>
        <w:tblInd w:w="-714" w:type="dxa"/>
        <w:tblLook w:val="04A0" w:firstRow="1" w:lastRow="0" w:firstColumn="1" w:lastColumn="0" w:noHBand="0" w:noVBand="1"/>
      </w:tblPr>
      <w:tblGrid>
        <w:gridCol w:w="8789"/>
        <w:gridCol w:w="8"/>
        <w:gridCol w:w="6513"/>
      </w:tblGrid>
      <w:tr w:rsidR="00D377AB" w:rsidRPr="00CF44A4" w14:paraId="1E76048A" w14:textId="77777777" w:rsidTr="00667B0E">
        <w:trPr>
          <w:trHeight w:hRule="exact" w:val="397"/>
        </w:trPr>
        <w:tc>
          <w:tcPr>
            <w:tcW w:w="15310"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3E4039">
              <w:rPr>
                <w:rFonts w:cs="Arial"/>
                <w:b/>
                <w:color w:val="FFFFFF" w:themeColor="background1"/>
                <w:sz w:val="28"/>
                <w:szCs w:val="28"/>
              </w:rPr>
              <w:lastRenderedPageBreak/>
              <w:t>Criteria</w:t>
            </w:r>
          </w:p>
        </w:tc>
      </w:tr>
      <w:tr w:rsidR="00D80D7F" w14:paraId="17A0BD13" w14:textId="77777777" w:rsidTr="00667B0E">
        <w:trPr>
          <w:trHeight w:val="252"/>
        </w:trPr>
        <w:tc>
          <w:tcPr>
            <w:tcW w:w="15310"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667B0E">
        <w:trPr>
          <w:trHeight w:val="2059"/>
        </w:trPr>
        <w:tc>
          <w:tcPr>
            <w:tcW w:w="8789"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6233A1" w:rsidRDefault="00D80D7F" w:rsidP="00DA39ED">
            <w:pPr>
              <w:rPr>
                <w:rFonts w:cs="Arial"/>
                <w:b/>
                <w:bCs/>
                <w:sz w:val="22"/>
                <w:szCs w:val="22"/>
                <w:u w:val="single"/>
              </w:rPr>
            </w:pPr>
          </w:p>
          <w:p w14:paraId="0D32E09D" w14:textId="77777777" w:rsidR="00D80D7F" w:rsidRPr="006233A1" w:rsidRDefault="00D80D7F" w:rsidP="00DA39ED">
            <w:pPr>
              <w:widowControl w:val="0"/>
              <w:autoSpaceDE w:val="0"/>
              <w:autoSpaceDN w:val="0"/>
              <w:adjustRightInd w:val="0"/>
              <w:rPr>
                <w:rFonts w:cs="Arial"/>
                <w:color w:val="000000"/>
                <w:sz w:val="22"/>
                <w:szCs w:val="22"/>
              </w:rPr>
            </w:pPr>
            <w:r w:rsidRPr="006233A1">
              <w:rPr>
                <w:rFonts w:cs="Arial"/>
                <w:color w:val="000000"/>
                <w:sz w:val="22"/>
                <w:szCs w:val="22"/>
              </w:rPr>
              <w:t>MBBS or equivalent.</w:t>
            </w:r>
          </w:p>
          <w:p w14:paraId="73DF9410" w14:textId="77777777" w:rsidR="00D80D7F" w:rsidRPr="006233A1" w:rsidRDefault="00D80D7F" w:rsidP="00DA39ED">
            <w:pPr>
              <w:widowControl w:val="0"/>
              <w:autoSpaceDE w:val="0"/>
              <w:autoSpaceDN w:val="0"/>
              <w:adjustRightInd w:val="0"/>
              <w:rPr>
                <w:rFonts w:cs="Arial"/>
                <w:color w:val="000000"/>
                <w:sz w:val="22"/>
                <w:szCs w:val="22"/>
              </w:rPr>
            </w:pPr>
          </w:p>
          <w:p w14:paraId="63403062" w14:textId="2AF941EA" w:rsidR="00D80D7F" w:rsidRPr="006233A1" w:rsidRDefault="0056439F" w:rsidP="00DA39ED">
            <w:pPr>
              <w:rPr>
                <w:rFonts w:cs="Arial"/>
                <w:color w:val="000000" w:themeColor="text1"/>
                <w:sz w:val="22"/>
                <w:szCs w:val="22"/>
              </w:rPr>
            </w:pPr>
            <w:r w:rsidRPr="006233A1">
              <w:rPr>
                <w:rFonts w:cs="Arial"/>
                <w:color w:val="000000" w:themeColor="text1"/>
                <w:sz w:val="22"/>
                <w:szCs w:val="22"/>
              </w:rPr>
              <w:t>Southwest</w:t>
            </w:r>
            <w:r w:rsidR="00D80D7F" w:rsidRPr="006233A1">
              <w:rPr>
                <w:rFonts w:cs="Arial"/>
                <w:color w:val="000000" w:themeColor="text1"/>
                <w:sz w:val="22"/>
                <w:szCs w:val="22"/>
              </w:rPr>
              <w:t xml:space="preserve"> NTN number.</w:t>
            </w:r>
          </w:p>
          <w:p w14:paraId="308D0222" w14:textId="77777777" w:rsidR="00D80D7F" w:rsidRPr="006233A1" w:rsidRDefault="00D80D7F" w:rsidP="00DA39ED">
            <w:pPr>
              <w:rPr>
                <w:rFonts w:cs="Arial"/>
                <w:color w:val="000000" w:themeColor="text1"/>
                <w:sz w:val="22"/>
                <w:szCs w:val="22"/>
              </w:rPr>
            </w:pPr>
          </w:p>
          <w:p w14:paraId="50E3CEEA" w14:textId="1DFA288B" w:rsidR="00D80D7F" w:rsidRPr="006233A1" w:rsidRDefault="00D80D7F" w:rsidP="00DA39ED">
            <w:pPr>
              <w:rPr>
                <w:rFonts w:cs="Arial"/>
                <w:color w:val="000000" w:themeColor="text1"/>
              </w:rPr>
            </w:pPr>
            <w:r w:rsidRPr="006233A1">
              <w:rPr>
                <w:rFonts w:cs="Arial"/>
                <w:color w:val="000000" w:themeColor="text1"/>
                <w:sz w:val="22"/>
                <w:szCs w:val="22"/>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6233A1" w:rsidRDefault="00D80D7F" w:rsidP="00DA39ED">
            <w:pPr>
              <w:rPr>
                <w:rFonts w:cs="Arial"/>
                <w:sz w:val="22"/>
                <w:szCs w:val="22"/>
              </w:rPr>
            </w:pPr>
            <w:r w:rsidRPr="006233A1">
              <w:rPr>
                <w:rFonts w:cs="Arial"/>
                <w:sz w:val="22"/>
                <w:szCs w:val="22"/>
              </w:rPr>
              <w:t>Qualification in medical education.</w:t>
            </w:r>
          </w:p>
          <w:p w14:paraId="5D5F4659" w14:textId="77777777" w:rsidR="00D80D7F" w:rsidRPr="006233A1" w:rsidRDefault="00D80D7F" w:rsidP="00DA39ED">
            <w:pPr>
              <w:rPr>
                <w:rFonts w:cs="Arial"/>
                <w:sz w:val="22"/>
                <w:szCs w:val="22"/>
              </w:rPr>
            </w:pPr>
          </w:p>
          <w:p w14:paraId="2B1A9D80" w14:textId="77777777" w:rsidR="00D80D7F" w:rsidRDefault="00D80D7F" w:rsidP="00DA39ED">
            <w:r w:rsidRPr="006233A1">
              <w:rPr>
                <w:rFonts w:cs="Arial"/>
                <w:sz w:val="22"/>
                <w:szCs w:val="22"/>
              </w:rPr>
              <w:t>Success in the first parts, or completion of, specialty training qualifications [excluding exit examinations]</w:t>
            </w:r>
          </w:p>
        </w:tc>
      </w:tr>
      <w:tr w:rsidR="00774479" w14:paraId="4EB4E218" w14:textId="77777777" w:rsidTr="00667B0E">
        <w:trPr>
          <w:trHeight w:val="260"/>
        </w:trPr>
        <w:tc>
          <w:tcPr>
            <w:tcW w:w="15310"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F80237">
        <w:trPr>
          <w:trHeight w:val="5346"/>
        </w:trPr>
        <w:tc>
          <w:tcPr>
            <w:tcW w:w="8797" w:type="dxa"/>
            <w:gridSpan w:val="2"/>
          </w:tcPr>
          <w:p w14:paraId="59201681" w14:textId="48E79979" w:rsidR="00774479" w:rsidRPr="006233A1" w:rsidRDefault="00F73883" w:rsidP="00DA39ED">
            <w:pPr>
              <w:rPr>
                <w:rFonts w:cs="Arial"/>
                <w:sz w:val="22"/>
                <w:szCs w:val="22"/>
              </w:rPr>
            </w:pPr>
            <w:r w:rsidRPr="006233A1">
              <w:rPr>
                <w:rFonts w:cs="Arial"/>
                <w:sz w:val="22"/>
                <w:szCs w:val="22"/>
              </w:rPr>
              <w:t>Working effectively with a team</w:t>
            </w:r>
          </w:p>
          <w:p w14:paraId="15446174" w14:textId="77777777" w:rsidR="00A50A23" w:rsidRPr="006233A1" w:rsidRDefault="00A50A23" w:rsidP="00DA39ED">
            <w:pPr>
              <w:rPr>
                <w:rFonts w:cs="Arial"/>
                <w:sz w:val="22"/>
                <w:szCs w:val="22"/>
              </w:rPr>
            </w:pPr>
          </w:p>
          <w:p w14:paraId="7A96FC65" w14:textId="313268BB" w:rsidR="00A50A23" w:rsidRPr="006233A1" w:rsidRDefault="00A50A23" w:rsidP="00DA39ED">
            <w:pPr>
              <w:rPr>
                <w:rFonts w:cs="Arial"/>
                <w:sz w:val="22"/>
                <w:szCs w:val="22"/>
              </w:rPr>
            </w:pPr>
            <w:r w:rsidRPr="006233A1">
              <w:rPr>
                <w:rFonts w:cs="Arial"/>
                <w:sz w:val="22"/>
                <w:szCs w:val="22"/>
              </w:rPr>
              <w:t>Problem solving</w:t>
            </w:r>
            <w:r w:rsidR="008D3B5C" w:rsidRPr="006233A1">
              <w:rPr>
                <w:rFonts w:cs="Arial"/>
                <w:sz w:val="22"/>
                <w:szCs w:val="22"/>
              </w:rPr>
              <w:t xml:space="preserve"> </w:t>
            </w:r>
          </w:p>
          <w:p w14:paraId="77C9FBFF" w14:textId="77777777" w:rsidR="00D26B22" w:rsidRPr="006233A1" w:rsidRDefault="00D26B22" w:rsidP="00DA39ED">
            <w:pPr>
              <w:rPr>
                <w:rFonts w:cs="Arial"/>
                <w:sz w:val="22"/>
                <w:szCs w:val="22"/>
              </w:rPr>
            </w:pPr>
          </w:p>
          <w:p w14:paraId="08463422" w14:textId="06C53E0D" w:rsidR="00D26B22" w:rsidRPr="006233A1" w:rsidRDefault="00D26B22" w:rsidP="00DA39ED">
            <w:pPr>
              <w:rPr>
                <w:rFonts w:cs="Arial"/>
                <w:sz w:val="22"/>
                <w:szCs w:val="22"/>
              </w:rPr>
            </w:pPr>
            <w:r w:rsidRPr="006233A1">
              <w:rPr>
                <w:rFonts w:cs="Arial"/>
                <w:sz w:val="22"/>
                <w:szCs w:val="22"/>
              </w:rPr>
              <w:t>Emotional Intelligence</w:t>
            </w:r>
            <w:r w:rsidR="0011304B" w:rsidRPr="006233A1">
              <w:rPr>
                <w:rFonts w:cs="Arial"/>
                <w:sz w:val="22"/>
                <w:szCs w:val="22"/>
              </w:rPr>
              <w:t xml:space="preserve"> and self-awareness</w:t>
            </w:r>
          </w:p>
          <w:p w14:paraId="6FB60AD0" w14:textId="77777777" w:rsidR="007019A8" w:rsidRPr="006233A1" w:rsidRDefault="007019A8" w:rsidP="00DA39ED">
            <w:pPr>
              <w:rPr>
                <w:rFonts w:cs="Arial"/>
                <w:sz w:val="22"/>
                <w:szCs w:val="22"/>
              </w:rPr>
            </w:pPr>
          </w:p>
          <w:p w14:paraId="19AE2C8A" w14:textId="54E6FE41" w:rsidR="007019A8" w:rsidRPr="006233A1" w:rsidRDefault="007019A8" w:rsidP="00DA39ED">
            <w:pPr>
              <w:rPr>
                <w:rFonts w:cs="Arial"/>
                <w:sz w:val="22"/>
                <w:szCs w:val="22"/>
              </w:rPr>
            </w:pPr>
            <w:r w:rsidRPr="006233A1">
              <w:rPr>
                <w:rFonts w:cs="Arial"/>
                <w:sz w:val="22"/>
                <w:szCs w:val="22"/>
              </w:rPr>
              <w:t xml:space="preserve">Demonstrates flexibility in ways of </w:t>
            </w:r>
            <w:proofErr w:type="gramStart"/>
            <w:r w:rsidRPr="006233A1">
              <w:rPr>
                <w:rFonts w:cs="Arial"/>
                <w:sz w:val="22"/>
                <w:szCs w:val="22"/>
              </w:rPr>
              <w:t>working</w:t>
            </w:r>
            <w:proofErr w:type="gramEnd"/>
            <w:r w:rsidRPr="006233A1">
              <w:rPr>
                <w:rFonts w:cs="Arial"/>
                <w:sz w:val="22"/>
                <w:szCs w:val="22"/>
              </w:rPr>
              <w:t xml:space="preserve"> </w:t>
            </w:r>
          </w:p>
          <w:p w14:paraId="6A580B50" w14:textId="77777777" w:rsidR="00241738" w:rsidRPr="006233A1" w:rsidRDefault="00241738" w:rsidP="00DA39ED">
            <w:pPr>
              <w:rPr>
                <w:rFonts w:cs="Arial"/>
                <w:sz w:val="22"/>
                <w:szCs w:val="22"/>
              </w:rPr>
            </w:pPr>
          </w:p>
          <w:p w14:paraId="59F3512A" w14:textId="733005B1" w:rsidR="00241738" w:rsidRPr="006233A1" w:rsidRDefault="00241738" w:rsidP="00DA39ED">
            <w:pPr>
              <w:rPr>
                <w:rFonts w:cs="Arial"/>
                <w:sz w:val="22"/>
                <w:szCs w:val="22"/>
              </w:rPr>
            </w:pPr>
            <w:r w:rsidRPr="006233A1">
              <w:rPr>
                <w:rFonts w:cs="Arial"/>
                <w:sz w:val="22"/>
                <w:szCs w:val="22"/>
              </w:rPr>
              <w:t>Compassionate leadership</w:t>
            </w:r>
          </w:p>
          <w:p w14:paraId="03C6F932" w14:textId="77777777" w:rsidR="00363BB5" w:rsidRPr="006233A1" w:rsidRDefault="00363BB5" w:rsidP="00DA39ED">
            <w:pPr>
              <w:rPr>
                <w:rFonts w:cs="Arial"/>
                <w:sz w:val="22"/>
                <w:szCs w:val="22"/>
              </w:rPr>
            </w:pPr>
          </w:p>
          <w:p w14:paraId="52049C96" w14:textId="591F7E49" w:rsidR="00774479" w:rsidRDefault="00363BB5" w:rsidP="00F80237">
            <w:r w:rsidRPr="006233A1">
              <w:rPr>
                <w:rFonts w:cs="Arial"/>
                <w:sz w:val="22"/>
                <w:szCs w:val="22"/>
              </w:rPr>
              <w:t>Empowers others within the re</w:t>
            </w:r>
            <w:r w:rsidR="00F80237">
              <w:rPr>
                <w:rFonts w:cs="Arial"/>
                <w:sz w:val="22"/>
                <w:szCs w:val="22"/>
              </w:rPr>
              <w:t>mit and responsibilities o</w:t>
            </w:r>
            <w:r w:rsidR="008D02D2">
              <w:rPr>
                <w:rFonts w:cs="Arial"/>
                <w:sz w:val="22"/>
                <w:szCs w:val="22"/>
              </w:rPr>
              <w:t xml:space="preserve">f the individual </w:t>
            </w:r>
            <w:r w:rsidRPr="006233A1">
              <w:rPr>
                <w:rFonts w:cs="Arial"/>
                <w:sz w:val="22"/>
                <w:szCs w:val="22"/>
              </w:rPr>
              <w:t xml:space="preserve"> </w:t>
            </w:r>
          </w:p>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6233A1" w:rsidRDefault="00774479" w:rsidP="00DA39ED">
            <w:pPr>
              <w:rPr>
                <w:rFonts w:cs="Arial"/>
                <w:sz w:val="22"/>
                <w:szCs w:val="22"/>
              </w:rPr>
            </w:pPr>
            <w:r w:rsidRPr="006233A1">
              <w:rPr>
                <w:rFonts w:cs="Arial"/>
                <w:sz w:val="22"/>
                <w:szCs w:val="22"/>
              </w:rPr>
              <w:t>Attended a course on medical education.</w:t>
            </w:r>
          </w:p>
          <w:p w14:paraId="2B28B312" w14:textId="77777777" w:rsidR="00774479" w:rsidRPr="006233A1" w:rsidRDefault="00774479" w:rsidP="00DA39ED">
            <w:pPr>
              <w:widowControl w:val="0"/>
              <w:autoSpaceDE w:val="0"/>
              <w:autoSpaceDN w:val="0"/>
              <w:adjustRightInd w:val="0"/>
              <w:rPr>
                <w:rFonts w:cs="Arial"/>
                <w:color w:val="000000"/>
                <w:sz w:val="22"/>
                <w:szCs w:val="22"/>
              </w:rPr>
            </w:pPr>
          </w:p>
          <w:p w14:paraId="536A7255" w14:textId="77777777" w:rsidR="00774479" w:rsidRPr="006233A1" w:rsidRDefault="00774479" w:rsidP="00DA39ED">
            <w:pPr>
              <w:widowControl w:val="0"/>
              <w:autoSpaceDE w:val="0"/>
              <w:autoSpaceDN w:val="0"/>
              <w:adjustRightInd w:val="0"/>
              <w:rPr>
                <w:rFonts w:cs="Arial"/>
                <w:color w:val="000000"/>
                <w:sz w:val="22"/>
                <w:szCs w:val="22"/>
              </w:rPr>
            </w:pPr>
            <w:r w:rsidRPr="006233A1">
              <w:rPr>
                <w:rFonts w:cs="Arial"/>
                <w:color w:val="000000"/>
                <w:sz w:val="22"/>
                <w:szCs w:val="22"/>
              </w:rPr>
              <w:t>Cross specialty or multi-professional teaching.</w:t>
            </w:r>
          </w:p>
          <w:p w14:paraId="35B11AF2" w14:textId="77777777" w:rsidR="00774479" w:rsidRPr="006233A1" w:rsidRDefault="00774479" w:rsidP="00DA39ED">
            <w:pPr>
              <w:widowControl w:val="0"/>
              <w:autoSpaceDE w:val="0"/>
              <w:autoSpaceDN w:val="0"/>
              <w:adjustRightInd w:val="0"/>
              <w:rPr>
                <w:rFonts w:cs="Arial"/>
                <w:color w:val="000000"/>
                <w:sz w:val="22"/>
                <w:szCs w:val="22"/>
              </w:rPr>
            </w:pPr>
          </w:p>
          <w:p w14:paraId="55E9C623" w14:textId="77777777" w:rsidR="00774479" w:rsidRPr="006233A1" w:rsidRDefault="00774479" w:rsidP="00C50807">
            <w:pPr>
              <w:rPr>
                <w:rFonts w:cs="Arial"/>
                <w:color w:val="000000"/>
                <w:sz w:val="22"/>
                <w:szCs w:val="22"/>
              </w:rPr>
            </w:pPr>
            <w:r w:rsidRPr="006233A1">
              <w:rPr>
                <w:rFonts w:cs="Arial"/>
                <w:color w:val="000000"/>
                <w:sz w:val="22"/>
                <w:szCs w:val="22"/>
              </w:rPr>
              <w:t>Able to develop resources.</w:t>
            </w:r>
          </w:p>
          <w:p w14:paraId="2D248492" w14:textId="77777777" w:rsidR="00F904D9" w:rsidRPr="006233A1" w:rsidRDefault="00F904D9" w:rsidP="00C50807">
            <w:pPr>
              <w:rPr>
                <w:rFonts w:cs="Arial"/>
                <w:color w:val="000000"/>
                <w:sz w:val="22"/>
                <w:szCs w:val="22"/>
              </w:rPr>
            </w:pPr>
          </w:p>
          <w:p w14:paraId="04630672" w14:textId="77777777" w:rsidR="00F904D9" w:rsidRPr="006233A1" w:rsidRDefault="00F904D9" w:rsidP="00F904D9">
            <w:pPr>
              <w:widowControl w:val="0"/>
              <w:autoSpaceDE w:val="0"/>
              <w:autoSpaceDN w:val="0"/>
              <w:adjustRightInd w:val="0"/>
              <w:spacing w:after="240"/>
              <w:rPr>
                <w:rFonts w:eastAsia="Arial" w:cs="Arial"/>
                <w:sz w:val="22"/>
                <w:szCs w:val="22"/>
              </w:rPr>
            </w:pPr>
            <w:r w:rsidRPr="006233A1">
              <w:rPr>
                <w:rFonts w:eastAsia="Arial" w:cs="Arial"/>
                <w:sz w:val="22"/>
                <w:szCs w:val="22"/>
              </w:rPr>
              <w:t xml:space="preserve">Experience in the participation and delivery of formal clinical training and/or </w:t>
            </w:r>
            <w:proofErr w:type="gramStart"/>
            <w:r w:rsidRPr="006233A1">
              <w:rPr>
                <w:rFonts w:eastAsia="Arial" w:cs="Arial"/>
                <w:sz w:val="22"/>
                <w:szCs w:val="22"/>
              </w:rPr>
              <w:t>supervision</w:t>
            </w:r>
            <w:proofErr w:type="gramEnd"/>
          </w:p>
          <w:p w14:paraId="65FAF76A" w14:textId="77777777" w:rsidR="00F904D9" w:rsidRPr="006233A1" w:rsidRDefault="00F904D9" w:rsidP="00F904D9">
            <w:pPr>
              <w:widowControl w:val="0"/>
              <w:autoSpaceDE w:val="0"/>
              <w:autoSpaceDN w:val="0"/>
              <w:adjustRightInd w:val="0"/>
              <w:spacing w:after="240"/>
              <w:rPr>
                <w:sz w:val="22"/>
                <w:szCs w:val="22"/>
              </w:rPr>
            </w:pPr>
            <w:r w:rsidRPr="006233A1">
              <w:rPr>
                <w:sz w:val="22"/>
                <w:szCs w:val="22"/>
              </w:rPr>
              <w:t xml:space="preserve">Research </w:t>
            </w:r>
            <w:proofErr w:type="gramStart"/>
            <w:r w:rsidRPr="006233A1">
              <w:rPr>
                <w:sz w:val="22"/>
                <w:szCs w:val="22"/>
              </w:rPr>
              <w:t>skills;</w:t>
            </w:r>
            <w:proofErr w:type="gramEnd"/>
            <w:r w:rsidRPr="006233A1">
              <w:rPr>
                <w:sz w:val="22"/>
                <w:szCs w:val="22"/>
              </w:rPr>
              <w:t xml:space="preserve"> understanding (and/or experience) how to measure performance objectively and how to inspire shared purpose among our stakeholders and educator workforce when proposing and implementing changes.</w:t>
            </w:r>
          </w:p>
          <w:p w14:paraId="58940223" w14:textId="77777777" w:rsidR="00F904D9" w:rsidRDefault="00C34E03" w:rsidP="00F904D9">
            <w:pPr>
              <w:rPr>
                <w:sz w:val="22"/>
                <w:szCs w:val="22"/>
                <w:lang w:val="en-US"/>
              </w:rPr>
            </w:pPr>
            <w:r w:rsidRPr="006233A1">
              <w:rPr>
                <w:sz w:val="22"/>
                <w:szCs w:val="22"/>
                <w:lang w:val="en-US"/>
              </w:rPr>
              <w:t>E</w:t>
            </w:r>
            <w:r w:rsidR="00F904D9" w:rsidRPr="006233A1">
              <w:rPr>
                <w:sz w:val="22"/>
                <w:szCs w:val="22"/>
                <w:lang w:val="en-US"/>
              </w:rPr>
              <w:t>xperience and application of project management princip</w:t>
            </w:r>
            <w:r w:rsidR="00363BB5" w:rsidRPr="006233A1">
              <w:rPr>
                <w:sz w:val="22"/>
                <w:szCs w:val="22"/>
                <w:lang w:val="en-US"/>
              </w:rPr>
              <w:t>l</w:t>
            </w:r>
            <w:r w:rsidR="00F904D9" w:rsidRPr="006233A1">
              <w:rPr>
                <w:sz w:val="22"/>
                <w:szCs w:val="22"/>
                <w:lang w:val="en-US"/>
              </w:rPr>
              <w:t xml:space="preserve">es and </w:t>
            </w:r>
            <w:proofErr w:type="gramStart"/>
            <w:r w:rsidR="00F904D9" w:rsidRPr="006233A1">
              <w:rPr>
                <w:sz w:val="22"/>
                <w:szCs w:val="22"/>
                <w:lang w:val="en-US"/>
              </w:rPr>
              <w:t>methodol</w:t>
            </w:r>
            <w:r w:rsidR="00363BB5" w:rsidRPr="006233A1">
              <w:rPr>
                <w:sz w:val="22"/>
                <w:szCs w:val="22"/>
                <w:lang w:val="en-US"/>
              </w:rPr>
              <w:t>o</w:t>
            </w:r>
            <w:r w:rsidR="00F904D9" w:rsidRPr="006233A1">
              <w:rPr>
                <w:sz w:val="22"/>
                <w:szCs w:val="22"/>
                <w:lang w:val="en-US"/>
              </w:rPr>
              <w:t>gy</w:t>
            </w:r>
            <w:proofErr w:type="gramEnd"/>
          </w:p>
          <w:p w14:paraId="745570D1" w14:textId="77777777" w:rsidR="00F80237" w:rsidRDefault="00F80237" w:rsidP="00F904D9">
            <w:pPr>
              <w:rPr>
                <w:sz w:val="22"/>
                <w:szCs w:val="22"/>
                <w:lang w:val="en-US"/>
              </w:rPr>
            </w:pPr>
          </w:p>
          <w:p w14:paraId="09A67788" w14:textId="77777777" w:rsidR="00F80237" w:rsidRDefault="00F80237" w:rsidP="00F904D9">
            <w:pPr>
              <w:rPr>
                <w:sz w:val="22"/>
                <w:szCs w:val="22"/>
                <w:lang w:val="en-US"/>
              </w:rPr>
            </w:pPr>
          </w:p>
          <w:p w14:paraId="21CD81DF" w14:textId="77777777" w:rsidR="00F80237" w:rsidRDefault="00F80237" w:rsidP="00F904D9">
            <w:pPr>
              <w:rPr>
                <w:sz w:val="22"/>
                <w:szCs w:val="22"/>
                <w:lang w:val="en-US"/>
              </w:rPr>
            </w:pPr>
          </w:p>
          <w:p w14:paraId="10E2BB14" w14:textId="36565962" w:rsidR="00F80237" w:rsidRPr="00F80237" w:rsidRDefault="00F80237" w:rsidP="00F904D9">
            <w:pPr>
              <w:rPr>
                <w:sz w:val="22"/>
                <w:szCs w:val="22"/>
                <w:lang w:val="en-US"/>
              </w:rPr>
            </w:pPr>
          </w:p>
        </w:tc>
      </w:tr>
      <w:tr w:rsidR="00112E80" w14:paraId="7829F9C6" w14:textId="77777777" w:rsidTr="00C50807">
        <w:tc>
          <w:tcPr>
            <w:tcW w:w="15310" w:type="dxa"/>
            <w:gridSpan w:val="3"/>
            <w:shd w:val="clear" w:color="auto" w:fill="2F5496" w:themeFill="accent1" w:themeFillShade="BF"/>
          </w:tcPr>
          <w:p w14:paraId="3842DD21" w14:textId="77777777" w:rsidR="00112E80" w:rsidRDefault="00112E80" w:rsidP="00DA39ED">
            <w:r w:rsidRPr="004C3B45">
              <w:rPr>
                <w:rFonts w:cs="Arial"/>
                <w:b/>
                <w:bCs/>
                <w:color w:val="FFFFFF" w:themeColor="background1"/>
              </w:rPr>
              <w:lastRenderedPageBreak/>
              <w:t>Skills, Abilities &amp; Knowledge</w:t>
            </w:r>
          </w:p>
        </w:tc>
      </w:tr>
      <w:tr w:rsidR="00112E80" w14:paraId="4F693C38" w14:textId="77777777" w:rsidTr="00C50807">
        <w:tc>
          <w:tcPr>
            <w:tcW w:w="8789" w:type="dxa"/>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2514123E" w14:textId="0BC1EBC3" w:rsidR="00B03034" w:rsidRPr="00F80237" w:rsidRDefault="00B03034" w:rsidP="00F80237">
            <w:pPr>
              <w:widowControl w:val="0"/>
              <w:autoSpaceDE w:val="0"/>
              <w:autoSpaceDN w:val="0"/>
              <w:adjustRightInd w:val="0"/>
              <w:rPr>
                <w:rFonts w:cs="Arial"/>
                <w:color w:val="000000"/>
                <w:sz w:val="22"/>
                <w:szCs w:val="22"/>
              </w:rPr>
            </w:pPr>
            <w:r w:rsidRPr="00F80237">
              <w:rPr>
                <w:rFonts w:cs="Arial"/>
                <w:color w:val="000000"/>
                <w:sz w:val="22"/>
                <w:szCs w:val="22"/>
              </w:rPr>
              <w:t>An understanding of the Educator Workforce Strategy, Long-Term Workforce Plan, The People Promise and the EDI Strategy</w:t>
            </w:r>
          </w:p>
          <w:p w14:paraId="0E0C8B4D" w14:textId="2A6E62B0" w:rsidR="00B03034" w:rsidRPr="00F80237" w:rsidRDefault="00B03034" w:rsidP="00F80237">
            <w:pPr>
              <w:widowControl w:val="0"/>
              <w:autoSpaceDE w:val="0"/>
              <w:autoSpaceDN w:val="0"/>
              <w:adjustRightInd w:val="0"/>
              <w:rPr>
                <w:rFonts w:cs="Arial"/>
                <w:color w:val="000000"/>
                <w:sz w:val="22"/>
                <w:szCs w:val="22"/>
              </w:rPr>
            </w:pPr>
            <w:r w:rsidRPr="00F80237">
              <w:rPr>
                <w:rFonts w:cs="Arial"/>
                <w:color w:val="000000"/>
                <w:sz w:val="22"/>
                <w:szCs w:val="22"/>
              </w:rPr>
              <w:t>Able to work independently and collaboratively</w:t>
            </w:r>
            <w:r w:rsidR="007760E6" w:rsidRPr="00F80237">
              <w:rPr>
                <w:rFonts w:cs="Arial"/>
                <w:color w:val="000000"/>
                <w:sz w:val="22"/>
                <w:szCs w:val="22"/>
              </w:rPr>
              <w:t xml:space="preserve"> across grades, specialties and professions</w:t>
            </w:r>
            <w:r w:rsidRPr="00F80237">
              <w:rPr>
                <w:rFonts w:cs="Arial"/>
                <w:color w:val="000000"/>
                <w:sz w:val="22"/>
                <w:szCs w:val="22"/>
              </w:rPr>
              <w:t xml:space="preserve"> to identify outcomes and contribute towards </w:t>
            </w:r>
            <w:proofErr w:type="gramStart"/>
            <w:r w:rsidRPr="00F80237">
              <w:rPr>
                <w:rFonts w:cs="Arial"/>
                <w:color w:val="000000"/>
                <w:sz w:val="22"/>
                <w:szCs w:val="22"/>
              </w:rPr>
              <w:t>delivery</w:t>
            </w:r>
            <w:proofErr w:type="gramEnd"/>
          </w:p>
          <w:p w14:paraId="1248B3FC" w14:textId="77777777" w:rsidR="00B03034" w:rsidRPr="00F80237" w:rsidRDefault="00B03034" w:rsidP="00F80237">
            <w:pPr>
              <w:widowControl w:val="0"/>
              <w:autoSpaceDE w:val="0"/>
              <w:autoSpaceDN w:val="0"/>
              <w:adjustRightInd w:val="0"/>
              <w:rPr>
                <w:rFonts w:cs="Arial"/>
                <w:color w:val="000000"/>
                <w:sz w:val="22"/>
                <w:szCs w:val="22"/>
              </w:rPr>
            </w:pPr>
            <w:r w:rsidRPr="00F80237">
              <w:rPr>
                <w:rFonts w:cs="Arial"/>
                <w:color w:val="000000"/>
                <w:sz w:val="22"/>
                <w:szCs w:val="22"/>
              </w:rPr>
              <w:t xml:space="preserve">Demonstrate good communication skills and the ability to build effective and collaborative working </w:t>
            </w:r>
            <w:proofErr w:type="gramStart"/>
            <w:r w:rsidRPr="00F80237">
              <w:rPr>
                <w:rFonts w:cs="Arial"/>
                <w:color w:val="000000"/>
                <w:sz w:val="22"/>
                <w:szCs w:val="22"/>
              </w:rPr>
              <w:t>relationships</w:t>
            </w:r>
            <w:proofErr w:type="gramEnd"/>
          </w:p>
          <w:p w14:paraId="4DD924A4" w14:textId="7FBD90E5" w:rsidR="00B03034" w:rsidRPr="00F80237" w:rsidRDefault="00B03034" w:rsidP="00F80237">
            <w:pPr>
              <w:widowControl w:val="0"/>
              <w:autoSpaceDE w:val="0"/>
              <w:autoSpaceDN w:val="0"/>
              <w:adjustRightInd w:val="0"/>
              <w:rPr>
                <w:rFonts w:cs="Arial"/>
                <w:color w:val="000000"/>
                <w:sz w:val="22"/>
                <w:szCs w:val="22"/>
              </w:rPr>
            </w:pPr>
            <w:r w:rsidRPr="00F80237">
              <w:rPr>
                <w:rFonts w:cs="Arial"/>
                <w:color w:val="000000"/>
                <w:sz w:val="22"/>
                <w:szCs w:val="22"/>
              </w:rPr>
              <w:t xml:space="preserve">Commitment to realising the benefits of multiprofessional working and improvements to the NHS healthcare </w:t>
            </w:r>
            <w:proofErr w:type="gramStart"/>
            <w:r w:rsidRPr="00F80237">
              <w:rPr>
                <w:rFonts w:cs="Arial"/>
                <w:color w:val="000000"/>
                <w:sz w:val="22"/>
                <w:szCs w:val="22"/>
              </w:rPr>
              <w:t>workforce</w:t>
            </w:r>
            <w:proofErr w:type="gramEnd"/>
            <w:r w:rsidRPr="00F80237">
              <w:rPr>
                <w:rFonts w:cs="Arial"/>
                <w:color w:val="000000"/>
                <w:sz w:val="22"/>
                <w:szCs w:val="22"/>
              </w:rPr>
              <w:t xml:space="preserve"> </w:t>
            </w:r>
          </w:p>
          <w:p w14:paraId="03670A7E" w14:textId="77777777" w:rsidR="00112E80" w:rsidRPr="00F80237" w:rsidRDefault="00112E80" w:rsidP="00F80237">
            <w:pPr>
              <w:widowControl w:val="0"/>
              <w:tabs>
                <w:tab w:val="left" w:pos="0"/>
              </w:tabs>
              <w:autoSpaceDE w:val="0"/>
              <w:autoSpaceDN w:val="0"/>
              <w:adjustRightInd w:val="0"/>
              <w:rPr>
                <w:rFonts w:cs="Arial"/>
                <w:color w:val="000000"/>
                <w:sz w:val="22"/>
                <w:szCs w:val="22"/>
              </w:rPr>
            </w:pPr>
            <w:r w:rsidRPr="00F80237">
              <w:rPr>
                <w:rFonts w:cs="Arial"/>
                <w:color w:val="000000"/>
                <w:sz w:val="22"/>
                <w:szCs w:val="22"/>
              </w:rPr>
              <w:t>A commitment to delivering high quality improvement.</w:t>
            </w:r>
          </w:p>
          <w:p w14:paraId="4E297A30" w14:textId="71140266" w:rsidR="00B865B2" w:rsidRPr="00F80237" w:rsidRDefault="00B865B2" w:rsidP="00F80237">
            <w:pPr>
              <w:widowControl w:val="0"/>
              <w:tabs>
                <w:tab w:val="left" w:pos="0"/>
              </w:tabs>
              <w:autoSpaceDE w:val="0"/>
              <w:autoSpaceDN w:val="0"/>
              <w:adjustRightInd w:val="0"/>
              <w:rPr>
                <w:rFonts w:cs="Arial"/>
                <w:color w:val="000000"/>
                <w:sz w:val="22"/>
                <w:szCs w:val="22"/>
              </w:rPr>
            </w:pPr>
          </w:p>
          <w:p w14:paraId="230A3168" w14:textId="55B55B79" w:rsidR="00112E80" w:rsidRPr="00F80237" w:rsidRDefault="00B865B2" w:rsidP="00F80237">
            <w:pPr>
              <w:widowControl w:val="0"/>
              <w:tabs>
                <w:tab w:val="left" w:pos="0"/>
              </w:tabs>
              <w:autoSpaceDE w:val="0"/>
              <w:autoSpaceDN w:val="0"/>
              <w:adjustRightInd w:val="0"/>
              <w:rPr>
                <w:rFonts w:cs="Arial"/>
                <w:color w:val="000000"/>
                <w:sz w:val="22"/>
                <w:szCs w:val="22"/>
              </w:rPr>
            </w:pPr>
            <w:r w:rsidRPr="00F80237">
              <w:rPr>
                <w:rFonts w:cs="Arial"/>
                <w:color w:val="000000"/>
                <w:sz w:val="22"/>
                <w:szCs w:val="22"/>
              </w:rPr>
              <w:t xml:space="preserve">Able to demonstrate being a team </w:t>
            </w:r>
            <w:proofErr w:type="gramStart"/>
            <w:r w:rsidRPr="00F80237">
              <w:rPr>
                <w:rFonts w:cs="Arial"/>
                <w:color w:val="000000"/>
                <w:sz w:val="22"/>
                <w:szCs w:val="22"/>
              </w:rPr>
              <w:t>player</w:t>
            </w:r>
            <w:proofErr w:type="gramEnd"/>
          </w:p>
          <w:p w14:paraId="2707DA54" w14:textId="77777777" w:rsidR="00B865B2" w:rsidRPr="00F80237" w:rsidRDefault="00B865B2" w:rsidP="00F80237">
            <w:pPr>
              <w:widowControl w:val="0"/>
              <w:tabs>
                <w:tab w:val="left" w:pos="0"/>
              </w:tabs>
              <w:autoSpaceDE w:val="0"/>
              <w:autoSpaceDN w:val="0"/>
              <w:adjustRightInd w:val="0"/>
              <w:rPr>
                <w:rFonts w:cs="Arial"/>
                <w:color w:val="000000"/>
                <w:sz w:val="22"/>
                <w:szCs w:val="22"/>
              </w:rPr>
            </w:pPr>
          </w:p>
          <w:p w14:paraId="59162E02" w14:textId="77777777" w:rsidR="00112E80" w:rsidRPr="00F80237" w:rsidRDefault="00112E80" w:rsidP="00F80237">
            <w:pPr>
              <w:widowControl w:val="0"/>
              <w:tabs>
                <w:tab w:val="left" w:pos="0"/>
              </w:tabs>
              <w:autoSpaceDE w:val="0"/>
              <w:autoSpaceDN w:val="0"/>
              <w:adjustRightInd w:val="0"/>
              <w:rPr>
                <w:rFonts w:cs="Arial"/>
                <w:color w:val="000000"/>
                <w:sz w:val="22"/>
                <w:szCs w:val="22"/>
              </w:rPr>
            </w:pPr>
            <w:r w:rsidRPr="00F80237">
              <w:rPr>
                <w:rFonts w:cs="Arial"/>
                <w:color w:val="000000"/>
                <w:sz w:val="22"/>
                <w:szCs w:val="22"/>
              </w:rPr>
              <w:t>Excellent organisational abilities:</w:t>
            </w:r>
          </w:p>
          <w:p w14:paraId="2F6D1D8B" w14:textId="77777777" w:rsidR="00F16528" w:rsidRPr="00F80237" w:rsidRDefault="00F16528" w:rsidP="00F80237">
            <w:pPr>
              <w:widowControl w:val="0"/>
              <w:tabs>
                <w:tab w:val="left" w:pos="0"/>
              </w:tabs>
              <w:autoSpaceDE w:val="0"/>
              <w:autoSpaceDN w:val="0"/>
              <w:adjustRightInd w:val="0"/>
              <w:rPr>
                <w:rFonts w:cs="Arial"/>
                <w:color w:val="000000"/>
                <w:sz w:val="22"/>
                <w:szCs w:val="22"/>
              </w:rPr>
            </w:pPr>
          </w:p>
          <w:p w14:paraId="42EFEAA7" w14:textId="77777777" w:rsidR="00112E80" w:rsidRPr="00F80237" w:rsidRDefault="00112E80" w:rsidP="00F80237">
            <w:pPr>
              <w:widowControl w:val="0"/>
              <w:numPr>
                <w:ilvl w:val="0"/>
                <w:numId w:val="5"/>
              </w:numPr>
              <w:tabs>
                <w:tab w:val="left" w:pos="0"/>
              </w:tabs>
              <w:autoSpaceDE w:val="0"/>
              <w:autoSpaceDN w:val="0"/>
              <w:adjustRightInd w:val="0"/>
              <w:rPr>
                <w:rFonts w:cs="Arial"/>
                <w:color w:val="000000"/>
                <w:sz w:val="22"/>
                <w:szCs w:val="22"/>
              </w:rPr>
            </w:pPr>
            <w:r w:rsidRPr="00F80237">
              <w:rPr>
                <w:rFonts w:cs="Arial"/>
                <w:color w:val="000000"/>
                <w:sz w:val="22"/>
                <w:szCs w:val="22"/>
              </w:rPr>
              <w:t xml:space="preserve">Ability to forward </w:t>
            </w:r>
            <w:proofErr w:type="gramStart"/>
            <w:r w:rsidRPr="00F80237">
              <w:rPr>
                <w:rFonts w:cs="Arial"/>
                <w:color w:val="000000"/>
                <w:sz w:val="22"/>
                <w:szCs w:val="22"/>
              </w:rPr>
              <w:t>plan</w:t>
            </w:r>
            <w:proofErr w:type="gramEnd"/>
          </w:p>
          <w:p w14:paraId="0909E00A" w14:textId="77777777" w:rsidR="00112E80" w:rsidRPr="00F80237" w:rsidRDefault="00112E80" w:rsidP="00F80237">
            <w:pPr>
              <w:widowControl w:val="0"/>
              <w:numPr>
                <w:ilvl w:val="0"/>
                <w:numId w:val="5"/>
              </w:numPr>
              <w:tabs>
                <w:tab w:val="left" w:pos="0"/>
              </w:tabs>
              <w:autoSpaceDE w:val="0"/>
              <w:autoSpaceDN w:val="0"/>
              <w:adjustRightInd w:val="0"/>
              <w:rPr>
                <w:rFonts w:cs="Arial"/>
                <w:color w:val="000000"/>
                <w:sz w:val="22"/>
                <w:szCs w:val="22"/>
              </w:rPr>
            </w:pPr>
            <w:r w:rsidRPr="00F80237">
              <w:rPr>
                <w:rFonts w:cs="Arial"/>
                <w:color w:val="000000"/>
                <w:sz w:val="22"/>
                <w:szCs w:val="22"/>
              </w:rPr>
              <w:t xml:space="preserve">Ability to set and meet </w:t>
            </w:r>
            <w:proofErr w:type="gramStart"/>
            <w:r w:rsidRPr="00F80237">
              <w:rPr>
                <w:rFonts w:cs="Arial"/>
                <w:color w:val="000000"/>
                <w:sz w:val="22"/>
                <w:szCs w:val="22"/>
              </w:rPr>
              <w:t>deadlines</w:t>
            </w:r>
            <w:proofErr w:type="gramEnd"/>
          </w:p>
          <w:p w14:paraId="5AE48B2A" w14:textId="77777777" w:rsidR="00112E80" w:rsidRPr="00F80237" w:rsidRDefault="00112E80" w:rsidP="00F80237">
            <w:pPr>
              <w:widowControl w:val="0"/>
              <w:numPr>
                <w:ilvl w:val="0"/>
                <w:numId w:val="5"/>
              </w:numPr>
              <w:tabs>
                <w:tab w:val="left" w:pos="0"/>
              </w:tabs>
              <w:autoSpaceDE w:val="0"/>
              <w:autoSpaceDN w:val="0"/>
              <w:adjustRightInd w:val="0"/>
              <w:rPr>
                <w:rFonts w:cs="Arial"/>
                <w:color w:val="000000"/>
                <w:sz w:val="22"/>
                <w:szCs w:val="22"/>
              </w:rPr>
            </w:pPr>
            <w:r w:rsidRPr="00F80237">
              <w:rPr>
                <w:rFonts w:cs="Arial"/>
                <w:color w:val="000000"/>
                <w:sz w:val="22"/>
                <w:szCs w:val="22"/>
              </w:rPr>
              <w:t xml:space="preserve">Ability to plan for and deliver sustainable </w:t>
            </w:r>
            <w:proofErr w:type="gramStart"/>
            <w:r w:rsidRPr="00F80237">
              <w:rPr>
                <w:rFonts w:cs="Arial"/>
                <w:color w:val="000000"/>
                <w:sz w:val="22"/>
                <w:szCs w:val="22"/>
              </w:rPr>
              <w:t>outcomes</w:t>
            </w:r>
            <w:proofErr w:type="gramEnd"/>
          </w:p>
          <w:p w14:paraId="0CBBB88E" w14:textId="77777777" w:rsidR="00112E80" w:rsidRPr="00F80237" w:rsidRDefault="00112E80" w:rsidP="00F80237">
            <w:pPr>
              <w:widowControl w:val="0"/>
              <w:numPr>
                <w:ilvl w:val="0"/>
                <w:numId w:val="5"/>
              </w:numPr>
              <w:tabs>
                <w:tab w:val="left" w:pos="0"/>
              </w:tabs>
              <w:autoSpaceDE w:val="0"/>
              <w:autoSpaceDN w:val="0"/>
              <w:adjustRightInd w:val="0"/>
              <w:rPr>
                <w:rFonts w:cs="Arial"/>
                <w:color w:val="000000"/>
                <w:sz w:val="22"/>
                <w:szCs w:val="22"/>
              </w:rPr>
            </w:pPr>
            <w:r w:rsidRPr="00F80237">
              <w:rPr>
                <w:rFonts w:cs="Arial"/>
                <w:color w:val="000000"/>
                <w:sz w:val="22"/>
                <w:szCs w:val="22"/>
              </w:rPr>
              <w:t>Time management and prioritisation skills</w:t>
            </w:r>
          </w:p>
          <w:p w14:paraId="18A3E173" w14:textId="77777777" w:rsidR="00112E80" w:rsidRPr="00F80237" w:rsidRDefault="00112E80" w:rsidP="00F80237">
            <w:pPr>
              <w:widowControl w:val="0"/>
              <w:tabs>
                <w:tab w:val="left" w:pos="0"/>
              </w:tabs>
              <w:autoSpaceDE w:val="0"/>
              <w:autoSpaceDN w:val="0"/>
              <w:adjustRightInd w:val="0"/>
              <w:ind w:left="720"/>
              <w:rPr>
                <w:rFonts w:cs="Arial"/>
                <w:color w:val="000000"/>
                <w:sz w:val="22"/>
                <w:szCs w:val="22"/>
              </w:rPr>
            </w:pPr>
          </w:p>
          <w:p w14:paraId="620CC5A7" w14:textId="77777777" w:rsidR="00112E80" w:rsidRPr="00F80237" w:rsidRDefault="00112E80" w:rsidP="00F80237">
            <w:pPr>
              <w:widowControl w:val="0"/>
              <w:autoSpaceDE w:val="0"/>
              <w:autoSpaceDN w:val="0"/>
              <w:adjustRightInd w:val="0"/>
              <w:rPr>
                <w:rFonts w:cs="Arial"/>
                <w:color w:val="000000"/>
                <w:sz w:val="22"/>
                <w:szCs w:val="22"/>
              </w:rPr>
            </w:pPr>
            <w:r w:rsidRPr="00F80237">
              <w:rPr>
                <w:rFonts w:cs="Arial"/>
                <w:color w:val="000000"/>
                <w:sz w:val="22"/>
                <w:szCs w:val="22"/>
              </w:rPr>
              <w:t>Adept in using MS Office (Excel; Word; Power Point); Internet; Email.</w:t>
            </w:r>
          </w:p>
          <w:p w14:paraId="40B0AADF" w14:textId="31B45E91" w:rsidR="00112E80" w:rsidRPr="00F80237" w:rsidRDefault="00112E80" w:rsidP="00F80237">
            <w:pPr>
              <w:widowControl w:val="0"/>
              <w:autoSpaceDE w:val="0"/>
              <w:autoSpaceDN w:val="0"/>
              <w:adjustRightInd w:val="0"/>
              <w:rPr>
                <w:rFonts w:cs="Arial"/>
                <w:color w:val="000000"/>
                <w:sz w:val="22"/>
                <w:szCs w:val="22"/>
              </w:rPr>
            </w:pPr>
            <w:r w:rsidRPr="00F80237">
              <w:rPr>
                <w:rFonts w:cs="Arial"/>
                <w:color w:val="000000"/>
                <w:sz w:val="22"/>
                <w:szCs w:val="22"/>
              </w:rPr>
              <w:t xml:space="preserve"> </w:t>
            </w:r>
          </w:p>
          <w:p w14:paraId="54981623" w14:textId="77777777" w:rsidR="00112E80" w:rsidRPr="00F80237" w:rsidRDefault="00112E80" w:rsidP="00F80237">
            <w:pPr>
              <w:widowControl w:val="0"/>
              <w:numPr>
                <w:ilvl w:val="0"/>
                <w:numId w:val="3"/>
              </w:numPr>
              <w:tabs>
                <w:tab w:val="left" w:pos="0"/>
              </w:tabs>
              <w:autoSpaceDE w:val="0"/>
              <w:autoSpaceDN w:val="0"/>
              <w:adjustRightInd w:val="0"/>
              <w:ind w:left="0" w:firstLine="0"/>
              <w:rPr>
                <w:rFonts w:cs="Arial"/>
                <w:color w:val="000000"/>
                <w:sz w:val="22"/>
                <w:szCs w:val="22"/>
              </w:rPr>
            </w:pPr>
            <w:r w:rsidRPr="00F80237">
              <w:rPr>
                <w:rFonts w:cs="Arial"/>
                <w:color w:val="000000"/>
                <w:sz w:val="22"/>
                <w:szCs w:val="22"/>
              </w:rPr>
              <w:t xml:space="preserve">Great interpersonal and communication skills that will enable you to: </w:t>
            </w:r>
          </w:p>
          <w:p w14:paraId="6996107C" w14:textId="77777777" w:rsidR="00112E80" w:rsidRPr="00F80237" w:rsidRDefault="00112E80" w:rsidP="00F80237">
            <w:pPr>
              <w:widowControl w:val="0"/>
              <w:numPr>
                <w:ilvl w:val="0"/>
                <w:numId w:val="4"/>
              </w:numPr>
              <w:tabs>
                <w:tab w:val="left" w:pos="0"/>
              </w:tabs>
              <w:autoSpaceDE w:val="0"/>
              <w:autoSpaceDN w:val="0"/>
              <w:adjustRightInd w:val="0"/>
              <w:ind w:left="714" w:hanging="357"/>
              <w:rPr>
                <w:rFonts w:cs="Arial"/>
                <w:color w:val="000000"/>
                <w:sz w:val="22"/>
                <w:szCs w:val="22"/>
              </w:rPr>
            </w:pPr>
            <w:r w:rsidRPr="00F80237">
              <w:rPr>
                <w:rFonts w:cs="Arial"/>
                <w:color w:val="000000"/>
                <w:sz w:val="22"/>
                <w:szCs w:val="22"/>
              </w:rPr>
              <w:t>articulate vision</w:t>
            </w:r>
          </w:p>
          <w:p w14:paraId="3D0341BC" w14:textId="77777777" w:rsidR="00112E80" w:rsidRPr="00F80237" w:rsidRDefault="00112E80" w:rsidP="00F80237">
            <w:pPr>
              <w:widowControl w:val="0"/>
              <w:numPr>
                <w:ilvl w:val="0"/>
                <w:numId w:val="4"/>
              </w:numPr>
              <w:tabs>
                <w:tab w:val="left" w:pos="0"/>
              </w:tabs>
              <w:autoSpaceDE w:val="0"/>
              <w:autoSpaceDN w:val="0"/>
              <w:adjustRightInd w:val="0"/>
              <w:ind w:left="714" w:hanging="357"/>
              <w:rPr>
                <w:rFonts w:cs="Arial"/>
                <w:color w:val="000000"/>
                <w:sz w:val="22"/>
                <w:szCs w:val="22"/>
              </w:rPr>
            </w:pPr>
            <w:r w:rsidRPr="00F80237">
              <w:rPr>
                <w:rFonts w:cs="Arial"/>
                <w:color w:val="000000"/>
                <w:sz w:val="22"/>
                <w:szCs w:val="22"/>
              </w:rPr>
              <w:t xml:space="preserve">communicate </w:t>
            </w:r>
            <w:proofErr w:type="gramStart"/>
            <w:r w:rsidRPr="00F80237">
              <w:rPr>
                <w:rFonts w:cs="Arial"/>
                <w:color w:val="000000"/>
                <w:sz w:val="22"/>
                <w:szCs w:val="22"/>
              </w:rPr>
              <w:t>effectively</w:t>
            </w:r>
            <w:proofErr w:type="gramEnd"/>
          </w:p>
          <w:p w14:paraId="40FD9739" w14:textId="77777777" w:rsidR="00112E80" w:rsidRPr="00F80237" w:rsidRDefault="00112E80" w:rsidP="00F80237">
            <w:pPr>
              <w:widowControl w:val="0"/>
              <w:numPr>
                <w:ilvl w:val="0"/>
                <w:numId w:val="4"/>
              </w:numPr>
              <w:tabs>
                <w:tab w:val="left" w:pos="0"/>
              </w:tabs>
              <w:autoSpaceDE w:val="0"/>
              <w:autoSpaceDN w:val="0"/>
              <w:adjustRightInd w:val="0"/>
              <w:ind w:left="714" w:hanging="357"/>
              <w:rPr>
                <w:rFonts w:cs="Arial"/>
                <w:color w:val="000000"/>
                <w:sz w:val="22"/>
                <w:szCs w:val="22"/>
              </w:rPr>
            </w:pPr>
            <w:r w:rsidRPr="00F80237">
              <w:rPr>
                <w:rFonts w:cs="Arial"/>
                <w:color w:val="000000"/>
                <w:sz w:val="22"/>
                <w:szCs w:val="22"/>
              </w:rPr>
              <w:t xml:space="preserve">encourage </w:t>
            </w:r>
            <w:proofErr w:type="gramStart"/>
            <w:r w:rsidRPr="00F80237">
              <w:rPr>
                <w:rFonts w:cs="Arial"/>
                <w:color w:val="000000"/>
                <w:sz w:val="22"/>
                <w:szCs w:val="22"/>
              </w:rPr>
              <w:t>ability</w:t>
            </w:r>
            <w:proofErr w:type="gramEnd"/>
          </w:p>
          <w:p w14:paraId="5B9F3BF3" w14:textId="77777777" w:rsidR="00112E80" w:rsidRPr="00F80237" w:rsidRDefault="00112E80" w:rsidP="00F80237">
            <w:pPr>
              <w:widowControl w:val="0"/>
              <w:numPr>
                <w:ilvl w:val="0"/>
                <w:numId w:val="4"/>
              </w:numPr>
              <w:tabs>
                <w:tab w:val="left" w:pos="0"/>
              </w:tabs>
              <w:autoSpaceDE w:val="0"/>
              <w:autoSpaceDN w:val="0"/>
              <w:adjustRightInd w:val="0"/>
              <w:ind w:left="714" w:hanging="357"/>
              <w:rPr>
                <w:rFonts w:cs="Arial"/>
                <w:color w:val="000000"/>
                <w:sz w:val="22"/>
                <w:szCs w:val="22"/>
              </w:rPr>
            </w:pPr>
            <w:r w:rsidRPr="00F80237">
              <w:rPr>
                <w:rFonts w:cs="Arial"/>
                <w:color w:val="000000"/>
                <w:sz w:val="22"/>
                <w:szCs w:val="22"/>
              </w:rPr>
              <w:t xml:space="preserve">engage well with a variety of </w:t>
            </w:r>
            <w:proofErr w:type="gramStart"/>
            <w:r w:rsidRPr="00F80237">
              <w:rPr>
                <w:rFonts w:cs="Arial"/>
                <w:color w:val="000000"/>
                <w:sz w:val="22"/>
                <w:szCs w:val="22"/>
              </w:rPr>
              <w:t>stakeholders</w:t>
            </w:r>
            <w:proofErr w:type="gramEnd"/>
          </w:p>
          <w:p w14:paraId="06CBB5BE" w14:textId="77777777" w:rsidR="00112E80" w:rsidRPr="00F80237" w:rsidRDefault="00112E80" w:rsidP="00F80237">
            <w:pPr>
              <w:widowControl w:val="0"/>
              <w:numPr>
                <w:ilvl w:val="0"/>
                <w:numId w:val="4"/>
              </w:numPr>
              <w:tabs>
                <w:tab w:val="left" w:pos="0"/>
              </w:tabs>
              <w:autoSpaceDE w:val="0"/>
              <w:autoSpaceDN w:val="0"/>
              <w:adjustRightInd w:val="0"/>
              <w:ind w:left="714" w:hanging="357"/>
              <w:rPr>
                <w:rFonts w:cs="Arial"/>
                <w:color w:val="000000"/>
                <w:sz w:val="22"/>
                <w:szCs w:val="22"/>
              </w:rPr>
            </w:pPr>
            <w:r w:rsidRPr="00F80237">
              <w:rPr>
                <w:rFonts w:cs="Arial"/>
                <w:color w:val="000000"/>
                <w:sz w:val="22"/>
                <w:szCs w:val="22"/>
              </w:rPr>
              <w:t xml:space="preserve">inspire &amp; </w:t>
            </w:r>
            <w:proofErr w:type="gramStart"/>
            <w:r w:rsidRPr="00F80237">
              <w:rPr>
                <w:rFonts w:cs="Arial"/>
                <w:color w:val="000000"/>
                <w:sz w:val="22"/>
                <w:szCs w:val="22"/>
              </w:rPr>
              <w:t>motivate</w:t>
            </w:r>
            <w:proofErr w:type="gramEnd"/>
          </w:p>
          <w:p w14:paraId="5007F30B" w14:textId="77777777" w:rsidR="00112E80" w:rsidRPr="00F80237" w:rsidRDefault="00112E80" w:rsidP="00F80237">
            <w:pPr>
              <w:widowControl w:val="0"/>
              <w:tabs>
                <w:tab w:val="left" w:pos="0"/>
              </w:tabs>
              <w:autoSpaceDE w:val="0"/>
              <w:autoSpaceDN w:val="0"/>
              <w:adjustRightInd w:val="0"/>
              <w:ind w:left="714"/>
              <w:rPr>
                <w:rFonts w:cs="Arial"/>
                <w:color w:val="000000"/>
                <w:sz w:val="22"/>
                <w:szCs w:val="22"/>
              </w:rPr>
            </w:pPr>
          </w:p>
          <w:p w14:paraId="397869DC" w14:textId="62CDDE04" w:rsidR="00112E80" w:rsidRPr="00F80237" w:rsidRDefault="00112E80" w:rsidP="00F80237">
            <w:pPr>
              <w:rPr>
                <w:rFonts w:cs="Arial"/>
                <w:color w:val="000000" w:themeColor="text1"/>
                <w:sz w:val="22"/>
                <w:szCs w:val="22"/>
              </w:rPr>
            </w:pPr>
            <w:r w:rsidRPr="00F80237">
              <w:rPr>
                <w:rFonts w:cs="Arial"/>
                <w:color w:val="000000" w:themeColor="text1"/>
                <w:sz w:val="22"/>
                <w:szCs w:val="22"/>
              </w:rPr>
              <w:t>Personally, you should be open to challenge and have flexibility in your approach.</w:t>
            </w:r>
          </w:p>
          <w:p w14:paraId="21A58261" w14:textId="77777777" w:rsidR="00535B73" w:rsidRPr="00F80237" w:rsidRDefault="00535B73" w:rsidP="00F80237">
            <w:pPr>
              <w:rPr>
                <w:sz w:val="22"/>
                <w:szCs w:val="22"/>
              </w:rPr>
            </w:pPr>
          </w:p>
          <w:p w14:paraId="5C03CF9A" w14:textId="01D599F1" w:rsidR="00DB6078" w:rsidRDefault="00535B73" w:rsidP="00F80237">
            <w:r w:rsidRPr="00F80237">
              <w:rPr>
                <w:sz w:val="22"/>
                <w:szCs w:val="22"/>
              </w:rPr>
              <w:lastRenderedPageBreak/>
              <w:t>Demonst</w:t>
            </w:r>
            <w:r w:rsidR="00F9172F" w:rsidRPr="00F80237">
              <w:rPr>
                <w:sz w:val="22"/>
                <w:szCs w:val="22"/>
              </w:rPr>
              <w:t>rates respect and dignity for others</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F80237"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sz w:val="22"/>
                <w:szCs w:val="22"/>
              </w:rPr>
            </w:pPr>
            <w:r w:rsidRPr="00F80237">
              <w:rPr>
                <w:rFonts w:cs="Arial"/>
                <w:color w:val="000000"/>
                <w:kern w:val="1"/>
                <w:sz w:val="22"/>
                <w:szCs w:val="22"/>
              </w:rPr>
              <w:t>Social media / website skills.</w:t>
            </w:r>
          </w:p>
          <w:p w14:paraId="21AC2B95" w14:textId="77777777" w:rsidR="00112E80" w:rsidRPr="00F80237" w:rsidRDefault="00112E80" w:rsidP="00DA39ED">
            <w:pPr>
              <w:rPr>
                <w:rFonts w:cs="Arial"/>
                <w:sz w:val="22"/>
                <w:szCs w:val="22"/>
              </w:rPr>
            </w:pPr>
          </w:p>
          <w:p w14:paraId="5DC8443A" w14:textId="77777777" w:rsidR="00112E80" w:rsidRPr="00F80237" w:rsidRDefault="00112E80" w:rsidP="00DA39ED">
            <w:pPr>
              <w:rPr>
                <w:rFonts w:cs="Arial"/>
                <w:sz w:val="22"/>
                <w:szCs w:val="22"/>
              </w:rPr>
            </w:pPr>
            <w:r w:rsidRPr="00F80237">
              <w:rPr>
                <w:rFonts w:cs="Arial"/>
                <w:sz w:val="22"/>
                <w:szCs w:val="22"/>
              </w:rPr>
              <w:t xml:space="preserve">Understanding of </w:t>
            </w:r>
            <w:r w:rsidR="00333057" w:rsidRPr="00F80237">
              <w:rPr>
                <w:rFonts w:cs="Arial"/>
                <w:sz w:val="22"/>
                <w:szCs w:val="22"/>
              </w:rPr>
              <w:t xml:space="preserve">Leadership / </w:t>
            </w:r>
            <w:r w:rsidRPr="00F80237">
              <w:rPr>
                <w:rFonts w:cs="Arial"/>
                <w:sz w:val="22"/>
                <w:szCs w:val="22"/>
              </w:rPr>
              <w:t>Quality Improvement methodology.</w:t>
            </w:r>
          </w:p>
          <w:p w14:paraId="5EB0AE24" w14:textId="77777777" w:rsidR="005C254D" w:rsidRPr="00F80237" w:rsidRDefault="005C254D" w:rsidP="00DA39ED">
            <w:pPr>
              <w:rPr>
                <w:sz w:val="22"/>
                <w:szCs w:val="22"/>
              </w:rPr>
            </w:pPr>
          </w:p>
          <w:p w14:paraId="5110956C" w14:textId="77777777" w:rsidR="005C254D" w:rsidRPr="00F80237" w:rsidRDefault="00C34E03" w:rsidP="00DA39ED">
            <w:pPr>
              <w:rPr>
                <w:sz w:val="22"/>
                <w:szCs w:val="22"/>
                <w:lang w:val="en-US"/>
              </w:rPr>
            </w:pPr>
            <w:r w:rsidRPr="00F80237">
              <w:rPr>
                <w:sz w:val="22"/>
                <w:szCs w:val="22"/>
                <w:lang w:val="en-US"/>
              </w:rPr>
              <w:t>Understanding and application of project management principles and methodology</w:t>
            </w:r>
          </w:p>
          <w:p w14:paraId="0648B664" w14:textId="77777777" w:rsidR="005D02FE" w:rsidRPr="00F80237" w:rsidRDefault="005D02FE" w:rsidP="00DA39ED">
            <w:pPr>
              <w:rPr>
                <w:rFonts w:cs="Arial"/>
                <w:sz w:val="22"/>
                <w:szCs w:val="22"/>
              </w:rPr>
            </w:pPr>
          </w:p>
          <w:p w14:paraId="6510C52D" w14:textId="601B20B0" w:rsidR="005D02FE" w:rsidRDefault="005D02FE" w:rsidP="00DA39ED">
            <w:r w:rsidRPr="00F80237">
              <w:rPr>
                <w:rFonts w:cs="Arial"/>
                <w:sz w:val="22"/>
                <w:szCs w:val="22"/>
              </w:rPr>
              <w:t>Appreciation of financial management</w:t>
            </w:r>
            <w:r w:rsidR="00986864" w:rsidRPr="00F80237">
              <w:rPr>
                <w:rFonts w:cs="Arial"/>
                <w:sz w:val="22"/>
                <w:szCs w:val="22"/>
              </w:rPr>
              <w:t xml:space="preserve"> and VFM</w:t>
            </w:r>
          </w:p>
        </w:tc>
      </w:tr>
    </w:tbl>
    <w:p w14:paraId="35152D4D" w14:textId="77777777" w:rsidR="008F6907" w:rsidRPr="00CF44A4" w:rsidRDefault="008F6907" w:rsidP="2FCFD386">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14:paraId="12D95A2E" w14:textId="77777777" w:rsidTr="002B4699">
        <w:trPr>
          <w:trHeight w:hRule="exact" w:val="397"/>
        </w:trPr>
        <w:tc>
          <w:tcPr>
            <w:tcW w:w="15168" w:type="dxa"/>
            <w:shd w:val="clear" w:color="auto" w:fill="2F5496" w:themeFill="accent1" w:themeFillShade="BF"/>
          </w:tcPr>
          <w:p w14:paraId="3589AEDE" w14:textId="72E236AA" w:rsidR="2FCFD386" w:rsidRDefault="2FCFD386" w:rsidP="2FCFD386">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14:paraId="6C29D362" w14:textId="77777777" w:rsidTr="002B4699">
        <w:trPr>
          <w:trHeight w:val="1815"/>
        </w:trPr>
        <w:tc>
          <w:tcPr>
            <w:tcW w:w="15168" w:type="dxa"/>
          </w:tcPr>
          <w:p w14:paraId="7DB3C679" w14:textId="6D50A849" w:rsidR="2FCFD386" w:rsidRPr="00B26651" w:rsidRDefault="2FCFD386" w:rsidP="002B4699">
            <w:pPr>
              <w:rPr>
                <w:rFonts w:eastAsia="Arial" w:cs="Arial"/>
              </w:rPr>
            </w:pPr>
            <w:r w:rsidRPr="00B26651">
              <w:rPr>
                <w:rFonts w:eastAsia="Arial" w:cs="Arial"/>
              </w:rPr>
              <w:t>Fellows will be offered funding for one year of higher education</w:t>
            </w:r>
            <w:r w:rsidR="00FB68B1">
              <w:rPr>
                <w:rFonts w:eastAsia="Arial" w:cs="Arial"/>
              </w:rPr>
              <w:t xml:space="preserve">; </w:t>
            </w:r>
            <w:r w:rsidR="00772A66">
              <w:rPr>
                <w:rFonts w:eastAsia="Arial" w:cs="Arial"/>
              </w:rPr>
              <w:t xml:space="preserve">study leave time </w:t>
            </w:r>
            <w:r w:rsidR="001C2F2E">
              <w:rPr>
                <w:rFonts w:eastAsia="Arial" w:cs="Arial"/>
              </w:rPr>
              <w:t>outside of the 0.4 (WTE) fellowship time</w:t>
            </w:r>
            <w:r w:rsidR="00772A66">
              <w:rPr>
                <w:rFonts w:eastAsia="Arial" w:cs="Arial"/>
              </w:rPr>
              <w:t xml:space="preserve"> will need to be used for this to be undertaken</w:t>
            </w:r>
            <w:r w:rsidR="009D2BA4">
              <w:rPr>
                <w:rFonts w:eastAsia="Arial" w:cs="Arial"/>
              </w:rPr>
              <w:t>.</w:t>
            </w:r>
          </w:p>
          <w:p w14:paraId="12F7834F" w14:textId="77777777" w:rsidR="0024266E" w:rsidRPr="00B26651" w:rsidRDefault="0024266E" w:rsidP="002B4699">
            <w:pPr>
              <w:rPr>
                <w:rFonts w:eastAsia="Arial" w:cs="Arial"/>
              </w:rPr>
            </w:pPr>
          </w:p>
          <w:p w14:paraId="45AA8315" w14:textId="71389335" w:rsidR="2FCFD386" w:rsidRPr="00B26651" w:rsidRDefault="2FCFD386" w:rsidP="002B4699">
            <w:pPr>
              <w:pStyle w:val="ListParagraph"/>
              <w:numPr>
                <w:ilvl w:val="0"/>
                <w:numId w:val="1"/>
              </w:numPr>
              <w:rPr>
                <w:rFonts w:asciiTheme="minorHAnsi" w:hAnsiTheme="minorHAnsi"/>
              </w:rPr>
            </w:pPr>
            <w:r w:rsidRPr="00B26651">
              <w:rPr>
                <w:rFonts w:eastAsia="Arial" w:cs="Arial"/>
              </w:rPr>
              <w:t>A PGCert</w:t>
            </w:r>
          </w:p>
          <w:p w14:paraId="3FD7A0D7" w14:textId="495312A5" w:rsidR="2FCFD386" w:rsidRPr="00B26651" w:rsidRDefault="2FCFD386" w:rsidP="002B4699">
            <w:pPr>
              <w:pStyle w:val="ListParagraph"/>
              <w:numPr>
                <w:ilvl w:val="0"/>
                <w:numId w:val="1"/>
              </w:numPr>
              <w:rPr>
                <w:rFonts w:asciiTheme="minorHAnsi" w:hAnsiTheme="minorHAnsi"/>
              </w:rPr>
            </w:pPr>
            <w:r w:rsidRPr="00B26651">
              <w:rPr>
                <w:rFonts w:eastAsia="Arial" w:cs="Arial"/>
              </w:rPr>
              <w:t xml:space="preserve">A PGDip (if the </w:t>
            </w:r>
            <w:r w:rsidR="0056439F">
              <w:rPr>
                <w:rFonts w:eastAsia="Arial" w:cs="Arial"/>
              </w:rPr>
              <w:t>Doctor in Training</w:t>
            </w:r>
            <w:r w:rsidRPr="00B26651">
              <w:rPr>
                <w:rFonts w:eastAsia="Arial" w:cs="Arial"/>
              </w:rPr>
              <w:t xml:space="preserve"> already has a PGCert)</w:t>
            </w:r>
          </w:p>
          <w:p w14:paraId="33357190" w14:textId="308E0C34" w:rsidR="2FCFD386" w:rsidRPr="00B26651" w:rsidRDefault="2FCFD386" w:rsidP="002B4699">
            <w:pPr>
              <w:rPr>
                <w:rFonts w:eastAsia="Arial" w:cs="Arial"/>
              </w:rPr>
            </w:pPr>
          </w:p>
          <w:p w14:paraId="2845D70C" w14:textId="6ABF48B9" w:rsidR="2FCFD386" w:rsidRDefault="2FCFD386" w:rsidP="002B4699">
            <w:pPr>
              <w:rPr>
                <w:rFonts w:eastAsia="Arial" w:cs="Arial"/>
              </w:rPr>
            </w:pPr>
            <w:r w:rsidRPr="00B26651">
              <w:rPr>
                <w:rFonts w:eastAsia="Arial" w:cs="Arial"/>
              </w:rPr>
              <w:t xml:space="preserve">During interview, we would be pleased if the candidate could confirm an interest in completing any of the </w:t>
            </w:r>
            <w:r w:rsidR="009F7195">
              <w:rPr>
                <w:rFonts w:eastAsia="Arial" w:cs="Arial"/>
              </w:rPr>
              <w:t>2 courses.</w:t>
            </w:r>
          </w:p>
        </w:tc>
      </w:tr>
    </w:tbl>
    <w:p w14:paraId="4DF5C67D" w14:textId="094A3211" w:rsidR="4DAF0405" w:rsidRDefault="4DAF0405"/>
    <w:p w14:paraId="6D20D946" w14:textId="203C3A35" w:rsidR="00E02230" w:rsidRDefault="00E02230" w:rsidP="00FD2AE4">
      <w:pPr>
        <w:rPr>
          <w:rFonts w:ascii="Helvetica" w:hAnsi="Helvetica" w:cs="Helvetica"/>
          <w:sz w:val="22"/>
          <w:szCs w:val="22"/>
        </w:rPr>
      </w:pPr>
    </w:p>
    <w:sectPr w:rsidR="00E02230" w:rsidSect="00FB4B8B">
      <w:headerReference w:type="default" r:id="rId11"/>
      <w:pgSz w:w="16838" w:h="11906" w:orient="landscape" w:code="9"/>
      <w:pgMar w:top="1440"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28DD" w14:textId="77777777" w:rsidR="000F2A57" w:rsidRDefault="000F2A57" w:rsidP="004D47F2">
      <w:r>
        <w:separator/>
      </w:r>
    </w:p>
  </w:endnote>
  <w:endnote w:type="continuationSeparator" w:id="0">
    <w:p w14:paraId="0124754D" w14:textId="77777777" w:rsidR="000F2A57" w:rsidRDefault="000F2A57" w:rsidP="004D47F2">
      <w:r>
        <w:continuationSeparator/>
      </w:r>
    </w:p>
  </w:endnote>
  <w:endnote w:type="continuationNotice" w:id="1">
    <w:p w14:paraId="241E146E" w14:textId="77777777" w:rsidR="000F2A57" w:rsidRDefault="000F2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4EA6" w14:textId="77777777" w:rsidR="000F2A57" w:rsidRDefault="000F2A57" w:rsidP="004D47F2">
      <w:r>
        <w:separator/>
      </w:r>
    </w:p>
  </w:footnote>
  <w:footnote w:type="continuationSeparator" w:id="0">
    <w:p w14:paraId="77494D13" w14:textId="77777777" w:rsidR="000F2A57" w:rsidRDefault="000F2A57" w:rsidP="004D47F2">
      <w:r>
        <w:continuationSeparator/>
      </w:r>
    </w:p>
  </w:footnote>
  <w:footnote w:type="continuationNotice" w:id="1">
    <w:p w14:paraId="7F617650" w14:textId="77777777" w:rsidR="000F2A57" w:rsidRDefault="000F2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F98D" w14:textId="77777777" w:rsidR="00BB2799" w:rsidRDefault="0064449B" w:rsidP="00BB2799">
    <w:pPr>
      <w:widowControl w:val="0"/>
      <w:autoSpaceDE w:val="0"/>
      <w:autoSpaceDN w:val="0"/>
      <w:adjustRightInd w:val="0"/>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78C9A5E9" wp14:editId="08678AE8">
          <wp:simplePos x="0" y="0"/>
          <wp:positionH relativeFrom="page">
            <wp:align>right</wp:align>
          </wp:positionH>
          <wp:positionV relativeFrom="paragraph">
            <wp:posOffset>-626745</wp:posOffset>
          </wp:positionV>
          <wp:extent cx="2324424" cy="1695687"/>
          <wp:effectExtent l="0" t="0" r="0" b="0"/>
          <wp:wrapNone/>
          <wp:docPr id="16257222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727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sidR="00343549">
      <w:rPr>
        <w:rFonts w:ascii="Helvetica" w:eastAsia="MS Mincho" w:hAnsi="Helvetica" w:cs="Helvetica"/>
        <w:b/>
        <w:bCs/>
        <w:color w:val="8D0042"/>
        <w:sz w:val="44"/>
        <w:szCs w:val="44"/>
        <w:lang w:val="en-US"/>
      </w:rPr>
      <w:t>National</w:t>
    </w:r>
    <w:r w:rsidR="00B26651" w:rsidRPr="004224DA">
      <w:rPr>
        <w:rFonts w:ascii="Helvetica" w:eastAsia="MS Mincho" w:hAnsi="Helvetica" w:cs="Helvetica"/>
        <w:b/>
        <w:bCs/>
        <w:color w:val="8D0042"/>
        <w:sz w:val="44"/>
        <w:szCs w:val="44"/>
        <w:lang w:val="en-US"/>
      </w:rPr>
      <w:t xml:space="preserve"> Fellowship</w:t>
    </w:r>
    <w:r w:rsidR="00343549">
      <w:rPr>
        <w:rFonts w:ascii="Helvetica" w:eastAsia="MS Mincho" w:hAnsi="Helvetica" w:cs="Helvetica"/>
        <w:b/>
        <w:bCs/>
        <w:color w:val="8D0042"/>
        <w:sz w:val="44"/>
        <w:szCs w:val="44"/>
        <w:lang w:val="en-US"/>
      </w:rPr>
      <w:t xml:space="preserve"> </w:t>
    </w:r>
  </w:p>
  <w:p w14:paraId="630CC855" w14:textId="509F125E" w:rsidR="00343549" w:rsidRPr="004224DA" w:rsidRDefault="00343549" w:rsidP="00BB2799">
    <w:pPr>
      <w:widowControl w:val="0"/>
      <w:autoSpaceDE w:val="0"/>
      <w:autoSpaceDN w:val="0"/>
      <w:adjustRightInd w:val="0"/>
      <w:jc w:val="center"/>
      <w:rPr>
        <w:rFonts w:ascii="Helvetica" w:eastAsia="MS Mincho" w:hAnsi="Helvetica" w:cs="Helvetica"/>
        <w:b/>
        <w:bCs/>
        <w:color w:val="8D0042"/>
        <w:sz w:val="44"/>
        <w:szCs w:val="44"/>
        <w:lang w:val="en-US"/>
      </w:rPr>
    </w:pPr>
    <w:r>
      <w:rPr>
        <w:rFonts w:ascii="Helvetica" w:eastAsia="MS Mincho" w:hAnsi="Helvetica" w:cs="Helvetica"/>
        <w:b/>
        <w:bCs/>
        <w:color w:val="8D0042"/>
        <w:sz w:val="44"/>
        <w:szCs w:val="44"/>
        <w:lang w:val="en-US"/>
      </w:rPr>
      <w:t>in colla</w:t>
    </w:r>
    <w:r w:rsidR="00ED43C8">
      <w:rPr>
        <w:rFonts w:ascii="Helvetica" w:eastAsia="MS Mincho" w:hAnsi="Helvetica" w:cs="Helvetica"/>
        <w:b/>
        <w:bCs/>
        <w:color w:val="8D0042"/>
        <w:sz w:val="44"/>
        <w:szCs w:val="44"/>
        <w:lang w:val="en-US"/>
      </w:rPr>
      <w:t>b</w:t>
    </w:r>
    <w:r>
      <w:rPr>
        <w:rFonts w:ascii="Helvetica" w:eastAsia="MS Mincho" w:hAnsi="Helvetica" w:cs="Helvetica"/>
        <w:b/>
        <w:bCs/>
        <w:color w:val="8D0042"/>
        <w:sz w:val="44"/>
        <w:szCs w:val="44"/>
        <w:lang w:val="en-US"/>
      </w:rPr>
      <w:t>orati</w:t>
    </w:r>
    <w:r w:rsidR="006002BE">
      <w:rPr>
        <w:rFonts w:ascii="Helvetica" w:eastAsia="MS Mincho" w:hAnsi="Helvetica" w:cs="Helvetica"/>
        <w:b/>
        <w:bCs/>
        <w:color w:val="8D0042"/>
        <w:sz w:val="44"/>
        <w:szCs w:val="44"/>
        <w:lang w:val="en-US"/>
      </w:rPr>
      <w:t>o</w:t>
    </w:r>
    <w:r>
      <w:rPr>
        <w:rFonts w:ascii="Helvetica" w:eastAsia="MS Mincho" w:hAnsi="Helvetica" w:cs="Helvetica"/>
        <w:b/>
        <w:bCs/>
        <w:color w:val="8D0042"/>
        <w:sz w:val="44"/>
        <w:szCs w:val="44"/>
        <w:lang w:val="en-US"/>
      </w:rPr>
      <w:t>n with the S</w:t>
    </w:r>
    <w:r w:rsidR="006002BE">
      <w:rPr>
        <w:rFonts w:ascii="Helvetica" w:eastAsia="MS Mincho" w:hAnsi="Helvetica" w:cs="Helvetica"/>
        <w:b/>
        <w:bCs/>
        <w:color w:val="8D0042"/>
        <w:sz w:val="44"/>
        <w:szCs w:val="44"/>
        <w:lang w:val="en-US"/>
      </w:rPr>
      <w:t>outh</w:t>
    </w:r>
    <w:r w:rsidR="00BB2799">
      <w:rPr>
        <w:rFonts w:ascii="Helvetica" w:eastAsia="MS Mincho" w:hAnsi="Helvetica" w:cs="Helvetica"/>
        <w:b/>
        <w:bCs/>
        <w:color w:val="8D0042"/>
        <w:sz w:val="44"/>
        <w:szCs w:val="44"/>
        <w:lang w:val="en-US"/>
      </w:rPr>
      <w:t xml:space="preserve">west </w:t>
    </w:r>
    <w:r w:rsidR="006002BE">
      <w:rPr>
        <w:rFonts w:ascii="Helvetica" w:eastAsia="MS Mincho" w:hAnsi="Helvetica" w:cs="Helvetica"/>
        <w:b/>
        <w:bCs/>
        <w:color w:val="8D0042"/>
        <w:sz w:val="44"/>
        <w:szCs w:val="44"/>
        <w:lang w:val="en-US"/>
      </w:rPr>
      <w:t xml:space="preserve"> </w:t>
    </w:r>
  </w:p>
  <w:p w14:paraId="726FF568" w14:textId="511BE9DD"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C4137F">
      <w:rPr>
        <w:rFonts w:ascii="Helvetica" w:eastAsia="MS Mincho" w:hAnsi="Helvetica" w:cs="Helvetica"/>
        <w:b/>
        <w:bCs/>
        <w:color w:val="2F5496" w:themeColor="accent1" w:themeShade="BF"/>
        <w:sz w:val="32"/>
        <w:szCs w:val="32"/>
        <w:lang w:val="en-US"/>
      </w:rPr>
      <w:t xml:space="preserve">Educator Workforce Strategy </w:t>
    </w:r>
    <w:r w:rsidRPr="00DA7537">
      <w:rPr>
        <w:rFonts w:ascii="Helvetica" w:eastAsia="MS Mincho" w:hAnsi="Helvetica" w:cs="Helvetica"/>
        <w:b/>
        <w:bCs/>
        <w:color w:val="2F5496" w:themeColor="accent1" w:themeShade="BF"/>
        <w:sz w:val="32"/>
        <w:szCs w:val="32"/>
        <w:lang w:val="en-US"/>
      </w:rPr>
      <w:t>Fellow</w:t>
    </w:r>
    <w:r w:rsidR="00C4137F">
      <w:rPr>
        <w:rFonts w:ascii="Helvetica" w:eastAsia="MS Mincho" w:hAnsi="Helvetica" w:cs="Helvetica"/>
        <w:b/>
        <w:bCs/>
        <w:color w:val="2F5496" w:themeColor="accent1" w:themeShade="BF"/>
        <w:sz w:val="32"/>
        <w:szCs w:val="32"/>
        <w:lang w:val="en-US"/>
      </w:rPr>
      <w:t xml:space="preserve"> (National)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18C5044D"/>
    <w:multiLevelType w:val="hybridMultilevel"/>
    <w:tmpl w:val="454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4DA398"/>
    <w:multiLevelType w:val="hybridMultilevel"/>
    <w:tmpl w:val="5B4CD19E"/>
    <w:lvl w:ilvl="0" w:tplc="422E3120">
      <w:start w:val="1"/>
      <w:numFmt w:val="bullet"/>
      <w:lvlText w:val=""/>
      <w:lvlJc w:val="left"/>
      <w:pPr>
        <w:ind w:left="720" w:hanging="360"/>
      </w:pPr>
      <w:rPr>
        <w:rFonts w:ascii="Symbol" w:hAnsi="Symbol" w:hint="default"/>
      </w:rPr>
    </w:lvl>
    <w:lvl w:ilvl="1" w:tplc="09A68DAC">
      <w:start w:val="1"/>
      <w:numFmt w:val="bullet"/>
      <w:lvlText w:val="o"/>
      <w:lvlJc w:val="left"/>
      <w:pPr>
        <w:ind w:left="1440" w:hanging="360"/>
      </w:pPr>
      <w:rPr>
        <w:rFonts w:ascii="Courier New" w:hAnsi="Courier New" w:hint="default"/>
      </w:rPr>
    </w:lvl>
    <w:lvl w:ilvl="2" w:tplc="AA9A5CB8">
      <w:start w:val="1"/>
      <w:numFmt w:val="bullet"/>
      <w:lvlText w:val=""/>
      <w:lvlJc w:val="left"/>
      <w:pPr>
        <w:ind w:left="2160" w:hanging="360"/>
      </w:pPr>
      <w:rPr>
        <w:rFonts w:ascii="Wingdings" w:hAnsi="Wingdings" w:hint="default"/>
      </w:rPr>
    </w:lvl>
    <w:lvl w:ilvl="3" w:tplc="889416F6">
      <w:start w:val="1"/>
      <w:numFmt w:val="bullet"/>
      <w:lvlText w:val=""/>
      <w:lvlJc w:val="left"/>
      <w:pPr>
        <w:ind w:left="2880" w:hanging="360"/>
      </w:pPr>
      <w:rPr>
        <w:rFonts w:ascii="Symbol" w:hAnsi="Symbol" w:hint="default"/>
      </w:rPr>
    </w:lvl>
    <w:lvl w:ilvl="4" w:tplc="1C7E7B54">
      <w:start w:val="1"/>
      <w:numFmt w:val="bullet"/>
      <w:lvlText w:val="o"/>
      <w:lvlJc w:val="left"/>
      <w:pPr>
        <w:ind w:left="3600" w:hanging="360"/>
      </w:pPr>
      <w:rPr>
        <w:rFonts w:ascii="Courier New" w:hAnsi="Courier New" w:hint="default"/>
      </w:rPr>
    </w:lvl>
    <w:lvl w:ilvl="5" w:tplc="B412C79E">
      <w:start w:val="1"/>
      <w:numFmt w:val="bullet"/>
      <w:lvlText w:val=""/>
      <w:lvlJc w:val="left"/>
      <w:pPr>
        <w:ind w:left="4320" w:hanging="360"/>
      </w:pPr>
      <w:rPr>
        <w:rFonts w:ascii="Wingdings" w:hAnsi="Wingdings" w:hint="default"/>
      </w:rPr>
    </w:lvl>
    <w:lvl w:ilvl="6" w:tplc="928EB550">
      <w:start w:val="1"/>
      <w:numFmt w:val="bullet"/>
      <w:lvlText w:val=""/>
      <w:lvlJc w:val="left"/>
      <w:pPr>
        <w:ind w:left="5040" w:hanging="360"/>
      </w:pPr>
      <w:rPr>
        <w:rFonts w:ascii="Symbol" w:hAnsi="Symbol" w:hint="default"/>
      </w:rPr>
    </w:lvl>
    <w:lvl w:ilvl="7" w:tplc="41FCDD92">
      <w:start w:val="1"/>
      <w:numFmt w:val="bullet"/>
      <w:lvlText w:val="o"/>
      <w:lvlJc w:val="left"/>
      <w:pPr>
        <w:ind w:left="5760" w:hanging="360"/>
      </w:pPr>
      <w:rPr>
        <w:rFonts w:ascii="Courier New" w:hAnsi="Courier New" w:hint="default"/>
      </w:rPr>
    </w:lvl>
    <w:lvl w:ilvl="8" w:tplc="C9DA480E">
      <w:start w:val="1"/>
      <w:numFmt w:val="bullet"/>
      <w:lvlText w:val=""/>
      <w:lvlJc w:val="left"/>
      <w:pPr>
        <w:ind w:left="6480" w:hanging="360"/>
      </w:pPr>
      <w:rPr>
        <w:rFonts w:ascii="Wingdings" w:hAnsi="Wingdings" w:hint="default"/>
      </w:rPr>
    </w:lvl>
  </w:abstractNum>
  <w:abstractNum w:abstractNumId="8"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1" w15:restartNumberingAfterBreak="0">
    <w:nsid w:val="63935BBA"/>
    <w:multiLevelType w:val="hybridMultilevel"/>
    <w:tmpl w:val="32C61C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3"/>
  </w:num>
  <w:num w:numId="2" w16cid:durableId="1623345682">
    <w:abstractNumId w:val="10"/>
  </w:num>
  <w:num w:numId="3" w16cid:durableId="2027320227">
    <w:abstractNumId w:val="0"/>
  </w:num>
  <w:num w:numId="4" w16cid:durableId="1154487351">
    <w:abstractNumId w:val="12"/>
  </w:num>
  <w:num w:numId="5" w16cid:durableId="195656955">
    <w:abstractNumId w:val="8"/>
  </w:num>
  <w:num w:numId="6" w16cid:durableId="774442838">
    <w:abstractNumId w:val="4"/>
  </w:num>
  <w:num w:numId="7" w16cid:durableId="2066758708">
    <w:abstractNumId w:val="5"/>
  </w:num>
  <w:num w:numId="8" w16cid:durableId="758261151">
    <w:abstractNumId w:val="6"/>
  </w:num>
  <w:num w:numId="9" w16cid:durableId="912592402">
    <w:abstractNumId w:val="2"/>
  </w:num>
  <w:num w:numId="10" w16cid:durableId="616376935">
    <w:abstractNumId w:val="9"/>
  </w:num>
  <w:num w:numId="11" w16cid:durableId="480273653">
    <w:abstractNumId w:val="11"/>
  </w:num>
  <w:num w:numId="12" w16cid:durableId="582641561">
    <w:abstractNumId w:val="1"/>
  </w:num>
  <w:num w:numId="13" w16cid:durableId="1760562805">
    <w:abstractNumId w:val="7"/>
  </w:num>
  <w:num w:numId="14" w16cid:durableId="26931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1F91"/>
    <w:rsid w:val="000066CF"/>
    <w:rsid w:val="000170EB"/>
    <w:rsid w:val="00037E00"/>
    <w:rsid w:val="00054734"/>
    <w:rsid w:val="000769C9"/>
    <w:rsid w:val="00094D57"/>
    <w:rsid w:val="000C5222"/>
    <w:rsid w:val="000C5EEC"/>
    <w:rsid w:val="000C5F49"/>
    <w:rsid w:val="000C7FA4"/>
    <w:rsid w:val="000D134C"/>
    <w:rsid w:val="000D65F5"/>
    <w:rsid w:val="000F2A57"/>
    <w:rsid w:val="000F4F42"/>
    <w:rsid w:val="00105CAF"/>
    <w:rsid w:val="00112E80"/>
    <w:rsid w:val="0011304B"/>
    <w:rsid w:val="00116688"/>
    <w:rsid w:val="0012682C"/>
    <w:rsid w:val="00135943"/>
    <w:rsid w:val="00137E5B"/>
    <w:rsid w:val="00141777"/>
    <w:rsid w:val="00144649"/>
    <w:rsid w:val="00150BAE"/>
    <w:rsid w:val="00152950"/>
    <w:rsid w:val="00153334"/>
    <w:rsid w:val="00161BF8"/>
    <w:rsid w:val="001777D7"/>
    <w:rsid w:val="00181AE4"/>
    <w:rsid w:val="00185849"/>
    <w:rsid w:val="00194C76"/>
    <w:rsid w:val="0019764A"/>
    <w:rsid w:val="001A08B4"/>
    <w:rsid w:val="001A3969"/>
    <w:rsid w:val="001B139E"/>
    <w:rsid w:val="001C01AE"/>
    <w:rsid w:val="001C2F2E"/>
    <w:rsid w:val="001E34AA"/>
    <w:rsid w:val="001F7CE1"/>
    <w:rsid w:val="00201308"/>
    <w:rsid w:val="00213214"/>
    <w:rsid w:val="0023317D"/>
    <w:rsid w:val="002345FA"/>
    <w:rsid w:val="00241738"/>
    <w:rsid w:val="0024266E"/>
    <w:rsid w:val="00246790"/>
    <w:rsid w:val="00255214"/>
    <w:rsid w:val="00263122"/>
    <w:rsid w:val="002642DF"/>
    <w:rsid w:val="0026481C"/>
    <w:rsid w:val="002860CD"/>
    <w:rsid w:val="00297471"/>
    <w:rsid w:val="002B25F8"/>
    <w:rsid w:val="002B4699"/>
    <w:rsid w:val="002C72AA"/>
    <w:rsid w:val="002E485D"/>
    <w:rsid w:val="002F1F69"/>
    <w:rsid w:val="002F6005"/>
    <w:rsid w:val="00304A95"/>
    <w:rsid w:val="00314759"/>
    <w:rsid w:val="00331965"/>
    <w:rsid w:val="00333057"/>
    <w:rsid w:val="003340BF"/>
    <w:rsid w:val="00337886"/>
    <w:rsid w:val="00343549"/>
    <w:rsid w:val="00350866"/>
    <w:rsid w:val="00363BB5"/>
    <w:rsid w:val="00366D83"/>
    <w:rsid w:val="00376D25"/>
    <w:rsid w:val="00387AE5"/>
    <w:rsid w:val="00395C38"/>
    <w:rsid w:val="003A396B"/>
    <w:rsid w:val="003A59BE"/>
    <w:rsid w:val="003B2CAF"/>
    <w:rsid w:val="003C060B"/>
    <w:rsid w:val="003C479F"/>
    <w:rsid w:val="003C4A88"/>
    <w:rsid w:val="003E4039"/>
    <w:rsid w:val="003E4513"/>
    <w:rsid w:val="0040248D"/>
    <w:rsid w:val="00412A35"/>
    <w:rsid w:val="00413147"/>
    <w:rsid w:val="004224DA"/>
    <w:rsid w:val="00424C93"/>
    <w:rsid w:val="00452EEE"/>
    <w:rsid w:val="004558FC"/>
    <w:rsid w:val="00471BDA"/>
    <w:rsid w:val="0047271A"/>
    <w:rsid w:val="00485453"/>
    <w:rsid w:val="00491FDE"/>
    <w:rsid w:val="004928A2"/>
    <w:rsid w:val="004A4D0E"/>
    <w:rsid w:val="004B117C"/>
    <w:rsid w:val="004D47F2"/>
    <w:rsid w:val="004F4900"/>
    <w:rsid w:val="00500BF8"/>
    <w:rsid w:val="005152D2"/>
    <w:rsid w:val="005238C9"/>
    <w:rsid w:val="00535B73"/>
    <w:rsid w:val="00536F88"/>
    <w:rsid w:val="00537BD6"/>
    <w:rsid w:val="00553323"/>
    <w:rsid w:val="00553499"/>
    <w:rsid w:val="00563897"/>
    <w:rsid w:val="0056439F"/>
    <w:rsid w:val="0059333F"/>
    <w:rsid w:val="005B0870"/>
    <w:rsid w:val="005B5739"/>
    <w:rsid w:val="005B5EE4"/>
    <w:rsid w:val="005C1B56"/>
    <w:rsid w:val="005C1E44"/>
    <w:rsid w:val="005C254D"/>
    <w:rsid w:val="005C46E2"/>
    <w:rsid w:val="005C5FC9"/>
    <w:rsid w:val="005D02FE"/>
    <w:rsid w:val="006002BE"/>
    <w:rsid w:val="006233A1"/>
    <w:rsid w:val="006427A5"/>
    <w:rsid w:val="0064449B"/>
    <w:rsid w:val="00647F32"/>
    <w:rsid w:val="00657850"/>
    <w:rsid w:val="006661F0"/>
    <w:rsid w:val="00667B0E"/>
    <w:rsid w:val="00683AFD"/>
    <w:rsid w:val="006A679E"/>
    <w:rsid w:val="006D4FD9"/>
    <w:rsid w:val="006E4E7B"/>
    <w:rsid w:val="007008AF"/>
    <w:rsid w:val="007019A8"/>
    <w:rsid w:val="00730AE7"/>
    <w:rsid w:val="00737135"/>
    <w:rsid w:val="0075445F"/>
    <w:rsid w:val="00766D3B"/>
    <w:rsid w:val="007708AF"/>
    <w:rsid w:val="00772A66"/>
    <w:rsid w:val="00774479"/>
    <w:rsid w:val="007760E6"/>
    <w:rsid w:val="00791DD0"/>
    <w:rsid w:val="0079374C"/>
    <w:rsid w:val="007B7A64"/>
    <w:rsid w:val="007C38D0"/>
    <w:rsid w:val="007D0EB1"/>
    <w:rsid w:val="007D4D89"/>
    <w:rsid w:val="007F108B"/>
    <w:rsid w:val="00800423"/>
    <w:rsid w:val="008040B3"/>
    <w:rsid w:val="00816B8E"/>
    <w:rsid w:val="00825C03"/>
    <w:rsid w:val="00844BE7"/>
    <w:rsid w:val="00856CC6"/>
    <w:rsid w:val="0086215B"/>
    <w:rsid w:val="00870914"/>
    <w:rsid w:val="0089366F"/>
    <w:rsid w:val="008A0E17"/>
    <w:rsid w:val="008B205D"/>
    <w:rsid w:val="008C3099"/>
    <w:rsid w:val="008D02D2"/>
    <w:rsid w:val="008D1218"/>
    <w:rsid w:val="008D3B5C"/>
    <w:rsid w:val="008E1C46"/>
    <w:rsid w:val="008E311F"/>
    <w:rsid w:val="008F6907"/>
    <w:rsid w:val="00900D0F"/>
    <w:rsid w:val="00901F9C"/>
    <w:rsid w:val="009051FE"/>
    <w:rsid w:val="00912D25"/>
    <w:rsid w:val="0093002A"/>
    <w:rsid w:val="00932682"/>
    <w:rsid w:val="0094192E"/>
    <w:rsid w:val="0094667F"/>
    <w:rsid w:val="009524F7"/>
    <w:rsid w:val="00957A64"/>
    <w:rsid w:val="00986864"/>
    <w:rsid w:val="009D2BA4"/>
    <w:rsid w:val="009D66BC"/>
    <w:rsid w:val="009F43F8"/>
    <w:rsid w:val="009F7195"/>
    <w:rsid w:val="00A10EE7"/>
    <w:rsid w:val="00A15CA2"/>
    <w:rsid w:val="00A170BD"/>
    <w:rsid w:val="00A17362"/>
    <w:rsid w:val="00A25848"/>
    <w:rsid w:val="00A31435"/>
    <w:rsid w:val="00A34272"/>
    <w:rsid w:val="00A362D1"/>
    <w:rsid w:val="00A36571"/>
    <w:rsid w:val="00A37FF0"/>
    <w:rsid w:val="00A426CD"/>
    <w:rsid w:val="00A50A23"/>
    <w:rsid w:val="00A64ACE"/>
    <w:rsid w:val="00A729D0"/>
    <w:rsid w:val="00A77D80"/>
    <w:rsid w:val="00A95C61"/>
    <w:rsid w:val="00AA52AC"/>
    <w:rsid w:val="00AA7F05"/>
    <w:rsid w:val="00AB5098"/>
    <w:rsid w:val="00AB69E1"/>
    <w:rsid w:val="00AC0936"/>
    <w:rsid w:val="00AC2899"/>
    <w:rsid w:val="00AC6732"/>
    <w:rsid w:val="00AD1665"/>
    <w:rsid w:val="00AD3053"/>
    <w:rsid w:val="00AD572B"/>
    <w:rsid w:val="00AE089D"/>
    <w:rsid w:val="00AE4F26"/>
    <w:rsid w:val="00AF1861"/>
    <w:rsid w:val="00AF6722"/>
    <w:rsid w:val="00B03034"/>
    <w:rsid w:val="00B10EE8"/>
    <w:rsid w:val="00B21742"/>
    <w:rsid w:val="00B26651"/>
    <w:rsid w:val="00B32C25"/>
    <w:rsid w:val="00B64CAB"/>
    <w:rsid w:val="00B67FF5"/>
    <w:rsid w:val="00B73064"/>
    <w:rsid w:val="00B73439"/>
    <w:rsid w:val="00B7617F"/>
    <w:rsid w:val="00B865B2"/>
    <w:rsid w:val="00B92182"/>
    <w:rsid w:val="00BB2799"/>
    <w:rsid w:val="00BE0F05"/>
    <w:rsid w:val="00BE3F86"/>
    <w:rsid w:val="00BF4D98"/>
    <w:rsid w:val="00C017E1"/>
    <w:rsid w:val="00C06B21"/>
    <w:rsid w:val="00C2250A"/>
    <w:rsid w:val="00C22676"/>
    <w:rsid w:val="00C34E03"/>
    <w:rsid w:val="00C356EA"/>
    <w:rsid w:val="00C4137F"/>
    <w:rsid w:val="00C4391B"/>
    <w:rsid w:val="00C45237"/>
    <w:rsid w:val="00C46203"/>
    <w:rsid w:val="00C50807"/>
    <w:rsid w:val="00C5188B"/>
    <w:rsid w:val="00C54A5A"/>
    <w:rsid w:val="00C552A8"/>
    <w:rsid w:val="00C64815"/>
    <w:rsid w:val="00C72950"/>
    <w:rsid w:val="00C73501"/>
    <w:rsid w:val="00C93110"/>
    <w:rsid w:val="00CA203D"/>
    <w:rsid w:val="00CA6654"/>
    <w:rsid w:val="00CC21A4"/>
    <w:rsid w:val="00CD35AF"/>
    <w:rsid w:val="00CE500D"/>
    <w:rsid w:val="00CF420A"/>
    <w:rsid w:val="00CF44A4"/>
    <w:rsid w:val="00D02CCB"/>
    <w:rsid w:val="00D03DDD"/>
    <w:rsid w:val="00D04AAA"/>
    <w:rsid w:val="00D26B22"/>
    <w:rsid w:val="00D376FC"/>
    <w:rsid w:val="00D377AB"/>
    <w:rsid w:val="00D46F1A"/>
    <w:rsid w:val="00D46FCB"/>
    <w:rsid w:val="00D77995"/>
    <w:rsid w:val="00D80D7F"/>
    <w:rsid w:val="00D91F09"/>
    <w:rsid w:val="00D94D9C"/>
    <w:rsid w:val="00DA7537"/>
    <w:rsid w:val="00DB6078"/>
    <w:rsid w:val="00DC2198"/>
    <w:rsid w:val="00DC2D17"/>
    <w:rsid w:val="00DD35ED"/>
    <w:rsid w:val="00DD7625"/>
    <w:rsid w:val="00DE6C0A"/>
    <w:rsid w:val="00DF4E88"/>
    <w:rsid w:val="00DF6D24"/>
    <w:rsid w:val="00E02230"/>
    <w:rsid w:val="00E156C6"/>
    <w:rsid w:val="00E273E3"/>
    <w:rsid w:val="00E27563"/>
    <w:rsid w:val="00E3403F"/>
    <w:rsid w:val="00E41495"/>
    <w:rsid w:val="00E465F1"/>
    <w:rsid w:val="00E702BD"/>
    <w:rsid w:val="00E77C41"/>
    <w:rsid w:val="00E82D38"/>
    <w:rsid w:val="00E84FC5"/>
    <w:rsid w:val="00E94EB6"/>
    <w:rsid w:val="00EA603E"/>
    <w:rsid w:val="00EC7262"/>
    <w:rsid w:val="00ED43C8"/>
    <w:rsid w:val="00ED52F7"/>
    <w:rsid w:val="00EE14FB"/>
    <w:rsid w:val="00EF0DC3"/>
    <w:rsid w:val="00F0084C"/>
    <w:rsid w:val="00F05946"/>
    <w:rsid w:val="00F150C7"/>
    <w:rsid w:val="00F16528"/>
    <w:rsid w:val="00F27FE8"/>
    <w:rsid w:val="00F428F4"/>
    <w:rsid w:val="00F44AB7"/>
    <w:rsid w:val="00F450BC"/>
    <w:rsid w:val="00F47DB2"/>
    <w:rsid w:val="00F65E7C"/>
    <w:rsid w:val="00F71C4E"/>
    <w:rsid w:val="00F73883"/>
    <w:rsid w:val="00F80237"/>
    <w:rsid w:val="00F904D9"/>
    <w:rsid w:val="00F905AF"/>
    <w:rsid w:val="00F9172F"/>
    <w:rsid w:val="00FB4B8B"/>
    <w:rsid w:val="00FB57AD"/>
    <w:rsid w:val="00FB68B1"/>
    <w:rsid w:val="00FD2AE4"/>
    <w:rsid w:val="00FD5248"/>
    <w:rsid w:val="00FD55C4"/>
    <w:rsid w:val="00FE277A"/>
    <w:rsid w:val="00FE32D5"/>
    <w:rsid w:val="00FE3FB6"/>
    <w:rsid w:val="00FF12AB"/>
    <w:rsid w:val="00FF62A5"/>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6DEB609"/>
    <w:rsid w:val="473615AD"/>
    <w:rsid w:val="47A08AB5"/>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gland.nhs.uk/publication/nhs-long-term-workforce-pla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8" ma:contentTypeDescription="Create a new document." ma:contentTypeScope="" ma:versionID="374d02895289799b09529c32d1e0376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2aaf445827205717157502a234d7ffb1"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A6704-28B3-4A20-B25D-597488F25F9A}">
  <ds:schemaRefs>
    <ds:schemaRef ds:uri="http://schemas.microsoft.com/sharepoint/v3/contenttype/forms"/>
  </ds:schemaRefs>
</ds:datastoreItem>
</file>

<file path=customXml/itemProps2.xml><?xml version="1.0" encoding="utf-8"?>
<ds:datastoreItem xmlns:ds="http://schemas.openxmlformats.org/officeDocument/2006/customXml" ds:itemID="{5B894B1F-8AA1-4528-8D7B-339B0ECA8947}">
  <ds:schemaRefs>
    <ds:schemaRef ds:uri="http://schemas.microsoft.com/office/2006/metadata/properties"/>
    <ds:schemaRef ds:uri="http://schemas.microsoft.com/sharepoint/v3"/>
    <ds:schemaRef ds:uri="0b488dc7-d49a-433b-ac22-7b2ef72aebe7"/>
    <ds:schemaRef ds:uri="http://schemas.microsoft.com/office/infopath/2007/PartnerControls"/>
    <ds:schemaRef ds:uri="a62c993e-d786-43e1-906a-890babdde13a"/>
  </ds:schemaRefs>
</ds:datastoreItem>
</file>

<file path=customXml/itemProps3.xml><?xml version="1.0" encoding="utf-8"?>
<ds:datastoreItem xmlns:ds="http://schemas.openxmlformats.org/officeDocument/2006/customXml" ds:itemID="{9EAF143D-DACE-4371-B0D8-9E1B9F54D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EDWARDS, Giovanna Maria (NHS ENGLAND - T1510)</cp:lastModifiedBy>
  <cp:revision>2</cp:revision>
  <cp:lastPrinted>2021-05-04T14:43:00Z</cp:lastPrinted>
  <dcterms:created xsi:type="dcterms:W3CDTF">2024-06-14T13:31:00Z</dcterms:created>
  <dcterms:modified xsi:type="dcterms:W3CDTF">2024-06-14T13:31:00Z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MediaServiceImageTags">
    <vt:lpwstr/>
  </property>
  <property fmtid="{D5CDD505-2E9C-101B-9397-08002B2CF9AE}" pid="4" name="_ExtendedDescription">
    <vt:lpwstr/>
  </property>
</Properties>
</file>