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w:t>
      </w:r>
      <w:proofErr w:type="gramStart"/>
      <w:r w:rsidRPr="008C19F6">
        <w:rPr>
          <w:rFonts w:eastAsia="Times New Roman" w:cs="Arial"/>
        </w:rPr>
        <w:t>South West</w:t>
      </w:r>
      <w:proofErr w:type="gramEnd"/>
      <w:r w:rsidRPr="008C19F6">
        <w:rPr>
          <w:rFonts w:eastAsia="Times New Roman" w:cs="Arial"/>
        </w:rPr>
        <w:t xml:space="preserve">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w:t>
      </w:r>
      <w:proofErr w:type="gramStart"/>
      <w:r w:rsidRPr="008C19F6">
        <w:rPr>
          <w:rFonts w:eastAsia="Times New Roman" w:cs="Arial"/>
        </w:rPr>
        <w:t>South West</w:t>
      </w:r>
      <w:proofErr w:type="gramEnd"/>
      <w:r w:rsidRPr="008C19F6">
        <w:rPr>
          <w:rFonts w:eastAsia="Times New Roman" w:cs="Arial"/>
        </w:rPr>
        <w:t xml:space="preserve">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Virtual Simulation, Digital </w:t>
      </w:r>
      <w:proofErr w:type="gramStart"/>
      <w:r w:rsidRPr="008C19F6">
        <w:rPr>
          <w:rFonts w:ascii="Arial" w:hAnsi="Arial" w:cs="Arial"/>
          <w:b/>
          <w:bCs/>
          <w:sz w:val="24"/>
          <w:szCs w:val="24"/>
        </w:rPr>
        <w:t>Technologies</w:t>
      </w:r>
      <w:proofErr w:type="gramEnd"/>
      <w:r w:rsidRPr="008C19F6">
        <w:rPr>
          <w:rFonts w:ascii="Arial" w:hAnsi="Arial" w:cs="Arial"/>
          <w:b/>
          <w:bCs/>
          <w:sz w:val="24"/>
          <w:szCs w:val="24"/>
        </w:rPr>
        <w:t xml:space="preserve">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 xml:space="preserve">preventing ill </w:t>
      </w:r>
      <w:proofErr w:type="gramStart"/>
      <w:r w:rsidRPr="008C19F6">
        <w:rPr>
          <w:rFonts w:eastAsia="Times New Roman" w:cs="Arial"/>
        </w:rPr>
        <w:t>health</w:t>
      </w:r>
      <w:proofErr w:type="gramEnd"/>
      <w:r w:rsidRPr="008C19F6">
        <w:rPr>
          <w:rFonts w:eastAsia="Times New Roman" w:cs="Arial"/>
        </w:rPr>
        <w:t xml:space="preserve">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w:t>
      </w:r>
      <w:proofErr w:type="gramStart"/>
      <w:r w:rsidRPr="008C19F6">
        <w:rPr>
          <w:rFonts w:eastAsia="Times New Roman" w:cs="Arial"/>
        </w:rPr>
        <w:t>nursing</w:t>
      </w:r>
      <w:proofErr w:type="gramEnd"/>
      <w:r w:rsidRPr="008C19F6">
        <w:rPr>
          <w:rFonts w:eastAsia="Times New Roman" w:cs="Arial"/>
        </w:rPr>
        <w:t xml:space="preserve">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t>
      </w:r>
      <w:proofErr w:type="gramStart"/>
      <w:r w:rsidRPr="008C19F6">
        <w:rPr>
          <w:rFonts w:eastAsia="Times New Roman" w:cs="Arial"/>
        </w:rPr>
        <w:t>wide</w:t>
      </w:r>
      <w:proofErr w:type="gramEnd"/>
      <w:r w:rsidRPr="008C19F6">
        <w:rPr>
          <w:rFonts w:eastAsia="Times New Roman" w:cs="Arial"/>
        </w:rPr>
        <w:t xml:space="preserv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w:t>
      </w:r>
      <w:proofErr w:type="gramStart"/>
      <w:r w:rsidRPr="008C19F6">
        <w:rPr>
          <w:rFonts w:eastAsia="Times New Roman" w:cs="Arial"/>
        </w:rPr>
        <w:t>on a monthly basis</w:t>
      </w:r>
      <w:proofErr w:type="gramEnd"/>
      <w:r w:rsidRPr="008C19F6">
        <w:rPr>
          <w:rFonts w:eastAsia="Times New Roman" w:cs="Arial"/>
        </w:rPr>
        <w:t>,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w:t>
      </w:r>
      <w:proofErr w:type="gramStart"/>
      <w:r w:rsidRPr="008C19F6">
        <w:rPr>
          <w:rFonts w:eastAsia="Times New Roman" w:cs="Arial"/>
        </w:rPr>
        <w:t>South West</w:t>
      </w:r>
      <w:proofErr w:type="gramEnd"/>
      <w:r w:rsidRPr="008C19F6">
        <w:rPr>
          <w:rFonts w:eastAsia="Times New Roman" w:cs="Arial"/>
        </w:rPr>
        <w:t xml:space="preserve">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w:t>
      </w:r>
      <w:proofErr w:type="gramStart"/>
      <w:r w:rsidRPr="008C19F6">
        <w:rPr>
          <w:rFonts w:eastAsia="Times New Roman" w:cs="Arial"/>
        </w:rPr>
        <w:t>is</w:t>
      </w:r>
      <w:proofErr w:type="gramEnd"/>
      <w:r w:rsidRPr="008C19F6">
        <w:rPr>
          <w:rFonts w:eastAsia="Times New Roman" w:cs="Arial"/>
        </w:rPr>
        <w:t xml:space="preserve">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w:t>
      </w:r>
      <w:proofErr w:type="gramStart"/>
      <w:r w:rsidRPr="008C19F6">
        <w:rPr>
          <w:rFonts w:eastAsia="Times New Roman" w:cs="Arial"/>
        </w:rPr>
        <w:t>collaborating</w:t>
      </w:r>
      <w:proofErr w:type="gramEnd"/>
      <w:r w:rsidRPr="008C19F6">
        <w:rPr>
          <w:rFonts w:eastAsia="Times New Roman" w:cs="Arial"/>
        </w:rPr>
        <w:t xml:space="preserve"> and sharing of simulation and education resources. </w:t>
      </w:r>
      <w:r w:rsidRPr="008C19F6">
        <w:rPr>
          <w:rFonts w:eastAsia="Times New Roman" w:cs="Arial"/>
        </w:rPr>
        <w:lastRenderedPageBreak/>
        <w:t xml:space="preserve">All healthcare workers engaged in SBE in the </w:t>
      </w:r>
      <w:proofErr w:type="gramStart"/>
      <w:r w:rsidRPr="008C19F6">
        <w:rPr>
          <w:rFonts w:eastAsia="Times New Roman" w:cs="Arial"/>
        </w:rPr>
        <w:t>South West</w:t>
      </w:r>
      <w:proofErr w:type="gramEnd"/>
      <w:r w:rsidRPr="008C19F6">
        <w:rPr>
          <w:rFonts w:eastAsia="Times New Roman" w:cs="Arial"/>
        </w:rPr>
        <w:t xml:space="preserve">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w:t>
      </w:r>
      <w:proofErr w:type="gramStart"/>
      <w:r w:rsidRPr="008C19F6">
        <w:rPr>
          <w:rFonts w:eastAsia="Times New Roman" w:cs="Arial"/>
        </w:rPr>
        <w:t>South West</w:t>
      </w:r>
      <w:proofErr w:type="gramEnd"/>
      <w:r w:rsidRPr="008C19F6">
        <w:rPr>
          <w:rFonts w:eastAsia="Times New Roman" w:cs="Arial"/>
        </w:rPr>
        <w:t xml:space="preserve">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enhance healthcare resources across the </w:t>
      </w:r>
      <w:proofErr w:type="gramStart"/>
      <w:r w:rsidRPr="008C19F6">
        <w:rPr>
          <w:rFonts w:ascii="Arial" w:eastAsia="Times New Roman" w:hAnsi="Arial" w:cs="Arial"/>
          <w:sz w:val="24"/>
          <w:szCs w:val="24"/>
        </w:rPr>
        <w:t>South West</w:t>
      </w:r>
      <w:proofErr w:type="gramEnd"/>
      <w:r w:rsidRPr="008C19F6">
        <w:rPr>
          <w:rFonts w:ascii="Arial" w:eastAsia="Times New Roman" w:hAnsi="Arial" w:cs="Arial"/>
          <w:sz w:val="24"/>
          <w:szCs w:val="24"/>
        </w:rPr>
        <w:t xml:space="preserve">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 xml:space="preserve">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w:t>
      </w:r>
      <w:proofErr w:type="gramStart"/>
      <w:r w:rsidRPr="008C19F6">
        <w:rPr>
          <w:rFonts w:ascii="Arial" w:eastAsia="Times New Roman" w:hAnsi="Arial" w:cs="Arial"/>
          <w:sz w:val="24"/>
          <w:szCs w:val="24"/>
        </w:rPr>
        <w:t>background</w:t>
      </w:r>
      <w:proofErr w:type="gramEnd"/>
      <w:r w:rsidRPr="008C19F6">
        <w:rPr>
          <w:rFonts w:ascii="Arial" w:eastAsia="Times New Roman" w:hAnsi="Arial" w:cs="Arial"/>
          <w:sz w:val="24"/>
          <w:szCs w:val="24"/>
        </w:rPr>
        <w:t xml:space="preserve"> they must hold a band 6 post or above during the fellowship. SAS and non-training grade medical Fellows should be ST4 equivalent or higher. An exception may be made in situations where the proposal is to employ a simulation technician at a lower band than Band 6, but in this </w:t>
      </w:r>
      <w:proofErr w:type="gramStart"/>
      <w:r w:rsidRPr="008C19F6">
        <w:rPr>
          <w:rFonts w:ascii="Arial" w:eastAsia="Times New Roman" w:hAnsi="Arial" w:cs="Arial"/>
          <w:sz w:val="24"/>
          <w:szCs w:val="24"/>
        </w:rPr>
        <w:t>case</w:t>
      </w:r>
      <w:proofErr w:type="gramEnd"/>
      <w:r w:rsidRPr="008C19F6">
        <w:rPr>
          <w:rFonts w:ascii="Arial" w:eastAsia="Times New Roman" w:hAnsi="Arial" w:cs="Arial"/>
          <w:sz w:val="24"/>
          <w:szCs w:val="24"/>
        </w:rPr>
        <w:t xml:space="preserv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 xml:space="preserve">Potential for benefits to the wider healthcare network across the </w:t>
      </w:r>
      <w:proofErr w:type="gramStart"/>
      <w:r w:rsidRPr="008C19F6">
        <w:rPr>
          <w:rFonts w:ascii="Arial" w:eastAsia="Calibri" w:hAnsi="Arial" w:cs="Arial"/>
          <w:color w:val="000000"/>
          <w:sz w:val="24"/>
          <w:szCs w:val="24"/>
          <w:lang w:val="en-US"/>
        </w:rPr>
        <w:t>South West</w:t>
      </w:r>
      <w:proofErr w:type="gramEnd"/>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 xml:space="preserve">Detailed information about the level of support and resources that will be in place in the </w:t>
      </w:r>
      <w:proofErr w:type="spellStart"/>
      <w:r w:rsidRPr="008C19F6">
        <w:rPr>
          <w:rFonts w:ascii="Arial" w:eastAsia="Calibri" w:hAnsi="Arial" w:cs="Arial"/>
          <w:color w:val="000000"/>
          <w:spacing w:val="-2"/>
          <w:sz w:val="24"/>
          <w:szCs w:val="24"/>
          <w:lang w:val="en-US"/>
        </w:rPr>
        <w:t>organisation</w:t>
      </w:r>
      <w:proofErr w:type="spellEnd"/>
      <w:r w:rsidRPr="008C19F6">
        <w:rPr>
          <w:rFonts w:ascii="Arial" w:eastAsia="Calibri" w:hAnsi="Arial" w:cs="Arial"/>
          <w:color w:val="000000"/>
          <w:spacing w:val="-2"/>
          <w:sz w:val="24"/>
          <w:szCs w:val="24"/>
          <w:lang w:val="en-US"/>
        </w:rPr>
        <w:t xml:space="preserve">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proofErr w:type="gramStart"/>
      <w:r w:rsidR="006A0616" w:rsidRPr="00EE60E7">
        <w:rPr>
          <w:rFonts w:eastAsia="Times New Roman" w:cs="Arial"/>
        </w:rPr>
        <w:t>South West</w:t>
      </w:r>
      <w:proofErr w:type="gramEnd"/>
      <w:r w:rsidR="006A0616" w:rsidRPr="00EE60E7">
        <w:rPr>
          <w:rFonts w:eastAsia="Times New Roman" w:cs="Arial"/>
        </w:rPr>
        <w:t xml:space="preserve">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w:t>
      </w:r>
      <w:proofErr w:type="gramStart"/>
      <w:r w:rsidRPr="00EE60E7">
        <w:rPr>
          <w:rFonts w:eastAsia="Times New Roman" w:cs="Arial"/>
        </w:rPr>
        <w:t>completed, and</w:t>
      </w:r>
      <w:proofErr w:type="gramEnd"/>
      <w:r w:rsidRPr="00EE60E7">
        <w:rPr>
          <w:rFonts w:eastAsia="Times New Roman" w:cs="Arial"/>
        </w:rPr>
        <w:t xml:space="preserve">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 xml:space="preserve">Health Education England </w:t>
      </w:r>
      <w:proofErr w:type="gramStart"/>
      <w:r w:rsidRPr="0088063F">
        <w:rPr>
          <w:color w:val="005EB8" w:themeColor="text1"/>
        </w:rPr>
        <w:t>South West</w:t>
      </w:r>
      <w:proofErr w:type="gramEnd"/>
      <w:r w:rsidRPr="0088063F">
        <w:rPr>
          <w:color w:val="005EB8" w:themeColor="text1"/>
        </w:rPr>
        <w:t xml:space="preserve">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 xml:space="preserve">EE </w:t>
      </w:r>
      <w:proofErr w:type="gramStart"/>
      <w:r w:rsidRPr="006E33EF">
        <w:rPr>
          <w:rFonts w:cs="Arial"/>
          <w:b/>
          <w:bCs/>
          <w:color w:val="AE2473"/>
          <w:sz w:val="32"/>
          <w:szCs w:val="32"/>
        </w:rPr>
        <w:t>South West</w:t>
      </w:r>
      <w:proofErr w:type="gramEnd"/>
      <w:r w:rsidRPr="006E33EF">
        <w:rPr>
          <w:rFonts w:cs="Arial"/>
          <w:b/>
          <w:bCs/>
          <w:color w:val="AE2473"/>
          <w:sz w:val="32"/>
          <w:szCs w:val="32"/>
        </w:rPr>
        <w:t xml:space="preserve">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
        <w:gridCol w:w="995"/>
        <w:gridCol w:w="1302"/>
        <w:gridCol w:w="141"/>
        <w:gridCol w:w="880"/>
        <w:gridCol w:w="1277"/>
        <w:gridCol w:w="336"/>
        <w:gridCol w:w="284"/>
        <w:gridCol w:w="425"/>
        <w:gridCol w:w="1252"/>
        <w:gridCol w:w="309"/>
        <w:gridCol w:w="1296"/>
        <w:gridCol w:w="692"/>
        <w:gridCol w:w="33"/>
        <w:gridCol w:w="2270"/>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432D50">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432D50">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432D50">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432D50">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45337F10" w:rsidR="00CF4F88" w:rsidRPr="002E3D5B" w:rsidRDefault="00D72995" w:rsidP="00432D50">
            <w:pPr>
              <w:spacing w:line="276" w:lineRule="auto"/>
              <w:rPr>
                <w:rFonts w:cs="Arial"/>
                <w:bdr w:val="none" w:sz="0" w:space="0" w:color="auto" w:frame="1"/>
                <w:lang w:eastAsia="en-GB"/>
              </w:rPr>
            </w:pPr>
            <w:proofErr w:type="spellStart"/>
            <w:r>
              <w:rPr>
                <w:rFonts w:cs="Arial"/>
                <w:bdr w:val="none" w:sz="0" w:space="0" w:color="auto" w:frame="1"/>
                <w:lang w:eastAsia="en-GB"/>
              </w:rPr>
              <w:t>Hololens</w:t>
            </w:r>
            <w:proofErr w:type="spellEnd"/>
            <w:r>
              <w:rPr>
                <w:rFonts w:cs="Arial"/>
                <w:bdr w:val="none" w:sz="0" w:space="0" w:color="auto" w:frame="1"/>
                <w:lang w:eastAsia="en-GB"/>
              </w:rPr>
              <w:t>- Bringing simulation to all</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432D50">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1BCC4D6E" w:rsidR="00CF4F88" w:rsidRPr="002E3D5B" w:rsidRDefault="004C7155" w:rsidP="00432D50">
            <w:pPr>
              <w:spacing w:line="276" w:lineRule="auto"/>
              <w:jc w:val="center"/>
              <w:rPr>
                <w:rFonts w:cs="Arial"/>
                <w:bdr w:val="none" w:sz="0" w:space="0" w:color="auto" w:frame="1"/>
                <w:lang w:eastAsia="en-GB"/>
              </w:rPr>
            </w:pPr>
            <w:r>
              <w:rPr>
                <w:rFonts w:cs="Arial"/>
                <w:bdr w:val="none" w:sz="0" w:space="0" w:color="auto" w:frame="1"/>
                <w:lang w:eastAsia="en-GB"/>
              </w:rPr>
              <w:t>£9,650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432D50">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3A361449" w:rsidR="00CF4F88" w:rsidRPr="003A253C" w:rsidRDefault="00D72995" w:rsidP="00432D50">
            <w:pPr>
              <w:spacing w:line="276" w:lineRule="auto"/>
              <w:rPr>
                <w:rFonts w:cs="Arial"/>
                <w:bdr w:val="none" w:sz="0" w:space="0" w:color="auto" w:frame="1"/>
                <w:lang w:eastAsia="en-GB"/>
              </w:rPr>
            </w:pPr>
            <w:r>
              <w:rPr>
                <w:rFonts w:cs="Arial"/>
                <w:bdr w:val="none" w:sz="0" w:space="0" w:color="auto" w:frame="1"/>
                <w:lang w:eastAsia="en-GB"/>
              </w:rPr>
              <w:t>GWH Swindon</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432D50">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77777777" w:rsidR="00CF4F88" w:rsidRPr="00C71C23" w:rsidRDefault="00CF4F88" w:rsidP="00432D50">
            <w:pPr>
              <w:spacing w:line="276" w:lineRule="auto"/>
              <w:rPr>
                <w:rFonts w:cs="Arial"/>
                <w:bdr w:val="none" w:sz="0" w:space="0" w:color="auto" w:frame="1"/>
                <w:lang w:eastAsia="en-GB"/>
              </w:rPr>
            </w:pP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432D50">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77777777" w:rsidR="00CF4F88" w:rsidRPr="00C71C23" w:rsidRDefault="00CF4F88" w:rsidP="00432D50">
            <w:pPr>
              <w:spacing w:line="276" w:lineRule="auto"/>
              <w:rPr>
                <w:rFonts w:cs="Arial"/>
                <w:bdr w:val="none" w:sz="0" w:space="0" w:color="auto" w:frame="1"/>
                <w:lang w:eastAsia="en-GB"/>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432D50">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7777777" w:rsidR="00CF4F88" w:rsidRPr="00C71C23" w:rsidRDefault="00CF4F88" w:rsidP="00432D50">
            <w:pPr>
              <w:spacing w:line="276" w:lineRule="auto"/>
              <w:rPr>
                <w:rFonts w:cs="Arial"/>
                <w:bdr w:val="none" w:sz="0" w:space="0" w:color="auto" w:frame="1"/>
                <w:lang w:eastAsia="en-GB"/>
              </w:rPr>
            </w:pP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432D50">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2B434E64" w:rsidR="00CF4F88" w:rsidRPr="00221B16" w:rsidRDefault="007C74D5" w:rsidP="00432D50">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In hospital (inc. urgent &amp; emergency care)</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432D50">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55C1ACBA" w:rsidR="00CF4F88" w:rsidRPr="00221B16" w:rsidRDefault="00D72995" w:rsidP="00432D50">
                <w:pPr>
                  <w:spacing w:line="276" w:lineRule="auto"/>
                  <w:rPr>
                    <w:rFonts w:cs="Arial"/>
                    <w:sz w:val="18"/>
                    <w:szCs w:val="18"/>
                    <w:bdr w:val="none" w:sz="0" w:space="0" w:color="auto" w:frame="1"/>
                    <w:lang w:eastAsia="en-GB"/>
                  </w:rPr>
                </w:pPr>
                <w:r>
                  <w:rPr>
                    <w:rStyle w:val="PlaceholderText"/>
                  </w:rPr>
                  <w:t>Clinical</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432D50">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54C14198" w:rsidR="00CF4F88" w:rsidRPr="00E25B86" w:rsidRDefault="007C74D5" w:rsidP="00432D50">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staff experience of providing care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432D50">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5CA3A48F" w:rsidR="00CF4F88" w:rsidRPr="00221B16" w:rsidRDefault="009D2834" w:rsidP="009D2834">
                <w:pPr>
                  <w:spacing w:line="276" w:lineRule="auto"/>
                  <w:rPr>
                    <w:rFonts w:cs="Arial"/>
                    <w:sz w:val="18"/>
                    <w:szCs w:val="18"/>
                  </w:rPr>
                </w:pPr>
                <w:r>
                  <w:rPr>
                    <w:rFonts w:eastAsia="Calibri" w:cs="Arial"/>
                    <w:color w:val="5BAEFF" w:themeColor="text1" w:themeTint="80"/>
                    <w:sz w:val="18"/>
                    <w:szCs w:val="18"/>
                  </w:rPr>
                  <w:t>Dependent on funding</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432D50">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showingPlcHdr/>
            <w:date>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77777777" w:rsidR="00CF4F88" w:rsidRPr="00221B16" w:rsidRDefault="00CF4F88" w:rsidP="00432D50">
                <w:pPr>
                  <w:spacing w:line="276" w:lineRule="auto"/>
                  <w:rPr>
                    <w:rFonts w:cs="Arial"/>
                    <w:sz w:val="18"/>
                    <w:szCs w:val="18"/>
                  </w:rPr>
                </w:pPr>
                <w:r w:rsidRPr="006D0CFE">
                  <w:rPr>
                    <w:rFonts w:ascii="Calibri" w:eastAsia="Calibri" w:hAnsi="Calibri"/>
                    <w:color w:val="808080"/>
                  </w:rPr>
                  <w:t>Select date</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432D50">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432D50">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432D50">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38C967C3" w:rsidR="00CF4F88" w:rsidRPr="002E3D5B" w:rsidRDefault="00D72995" w:rsidP="00432D50">
            <w:pPr>
              <w:spacing w:line="276" w:lineRule="auto"/>
              <w:rPr>
                <w:rFonts w:cs="Arial"/>
                <w:bdr w:val="none" w:sz="0" w:space="0" w:color="auto" w:frame="1"/>
                <w:lang w:eastAsia="en-GB"/>
              </w:rPr>
            </w:pPr>
            <w:r>
              <w:rPr>
                <w:rFonts w:cs="Arial"/>
                <w:bdr w:val="none" w:sz="0" w:space="0" w:color="auto" w:frame="1"/>
                <w:lang w:eastAsia="en-GB"/>
              </w:rPr>
              <w:t>Dr Chris Jacobs</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432D50">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3585D2D7" w:rsidR="00CF4F88" w:rsidRPr="002E3D5B" w:rsidRDefault="00D72995" w:rsidP="00432D50">
            <w:pPr>
              <w:spacing w:line="276" w:lineRule="auto"/>
              <w:rPr>
                <w:rFonts w:cs="Arial"/>
                <w:bdr w:val="none" w:sz="0" w:space="0" w:color="auto" w:frame="1"/>
                <w:lang w:eastAsia="en-GB"/>
              </w:rPr>
            </w:pPr>
            <w:r>
              <w:rPr>
                <w:rFonts w:cs="Arial"/>
                <w:bdr w:val="none" w:sz="0" w:space="0" w:color="auto" w:frame="1"/>
                <w:lang w:eastAsia="en-GB"/>
              </w:rPr>
              <w:t>Chris.jacobs@nhs.net</w:t>
            </w: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432D50">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2DABC952" w:rsidR="00CF4F88" w:rsidRPr="002E3D5B" w:rsidRDefault="00D72995" w:rsidP="00432D50">
            <w:pPr>
              <w:spacing w:line="276" w:lineRule="auto"/>
              <w:rPr>
                <w:rFonts w:cs="Arial"/>
              </w:rPr>
            </w:pPr>
            <w:r>
              <w:rPr>
                <w:rFonts w:cs="Arial"/>
              </w:rPr>
              <w:t>GWH Swindon</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432D50">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77777777" w:rsidR="00CF4F88" w:rsidRPr="002E3D5B" w:rsidRDefault="00CF4F88" w:rsidP="00432D50">
            <w:pPr>
              <w:spacing w:line="276" w:lineRule="auto"/>
              <w:rPr>
                <w:rFonts w:cs="Arial"/>
              </w:rPr>
            </w:pP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432D50">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247EB217" w14:textId="56E2234D" w:rsidR="00CF4F88" w:rsidRPr="002E3D5B" w:rsidRDefault="00D72995" w:rsidP="009D2834">
            <w:pPr>
              <w:spacing w:before="60" w:after="60"/>
              <w:rPr>
                <w:rFonts w:cs="Arial"/>
                <w:bdr w:val="none" w:sz="0" w:space="0" w:color="auto" w:frame="1"/>
                <w:lang w:eastAsia="en-GB"/>
              </w:rPr>
            </w:pPr>
            <w:r>
              <w:rPr>
                <w:rFonts w:cs="Arial"/>
                <w:bdr w:val="none" w:sz="0" w:space="0" w:color="auto" w:frame="1"/>
                <w:lang w:eastAsia="en-GB"/>
              </w:rPr>
              <w:t xml:space="preserve">To fund the implementation and assessment of </w:t>
            </w:r>
            <w:r w:rsidR="008E3411">
              <w:rPr>
                <w:rFonts w:cs="Arial"/>
                <w:bdr w:val="none" w:sz="0" w:space="0" w:color="auto" w:frame="1"/>
                <w:lang w:eastAsia="en-GB"/>
              </w:rPr>
              <w:t>Microsoft augmented virtual reality device (</w:t>
            </w:r>
            <w:r w:rsidR="0025361A">
              <w:rPr>
                <w:rFonts w:cs="Arial"/>
                <w:bdr w:val="none" w:sz="0" w:space="0" w:color="auto" w:frame="1"/>
                <w:lang w:eastAsia="en-GB"/>
              </w:rPr>
              <w:t>HoloLens</w:t>
            </w:r>
            <w:r w:rsidR="008E3411">
              <w:rPr>
                <w:rFonts w:cs="Arial"/>
                <w:bdr w:val="none" w:sz="0" w:space="0" w:color="auto" w:frame="1"/>
                <w:lang w:eastAsia="en-GB"/>
              </w:rPr>
              <w:t>)</w:t>
            </w:r>
            <w:r>
              <w:rPr>
                <w:rFonts w:cs="Arial"/>
                <w:bdr w:val="none" w:sz="0" w:space="0" w:color="auto" w:frame="1"/>
                <w:lang w:eastAsia="en-GB"/>
              </w:rPr>
              <w:t xml:space="preserve"> in high fidelity simulation to a regional hospital simulation department. </w:t>
            </w:r>
            <w:r w:rsidR="0025361A">
              <w:rPr>
                <w:rFonts w:cs="Arial"/>
                <w:bdr w:val="none" w:sz="0" w:space="0" w:color="auto" w:frame="1"/>
                <w:lang w:eastAsia="en-GB"/>
              </w:rPr>
              <w:t>HoloLens</w:t>
            </w:r>
            <w:r>
              <w:rPr>
                <w:rFonts w:cs="Arial"/>
                <w:bdr w:val="none" w:sz="0" w:space="0" w:color="auto" w:frame="1"/>
                <w:lang w:eastAsia="en-GB"/>
              </w:rPr>
              <w:t xml:space="preserve"> is an augmented reality headset that can allow the user to interact with the simulation environment and participants that remain remote from the simulation suite. </w:t>
            </w:r>
            <w:r w:rsidR="0089684F">
              <w:rPr>
                <w:rFonts w:cs="Arial"/>
                <w:bdr w:val="none" w:sz="0" w:space="0" w:color="auto" w:frame="1"/>
                <w:lang w:eastAsia="en-GB"/>
              </w:rPr>
              <w:t xml:space="preserve">Time to introduce, </w:t>
            </w:r>
            <w:r w:rsidR="009D2834">
              <w:rPr>
                <w:rFonts w:cs="Arial"/>
                <w:bdr w:val="none" w:sz="0" w:space="0" w:color="auto" w:frame="1"/>
                <w:lang w:eastAsia="en-GB"/>
              </w:rPr>
              <w:t>experiment</w:t>
            </w:r>
            <w:r w:rsidR="0089684F">
              <w:rPr>
                <w:rFonts w:cs="Arial"/>
                <w:bdr w:val="none" w:sz="0" w:space="0" w:color="auto" w:frame="1"/>
                <w:lang w:eastAsia="en-GB"/>
              </w:rPr>
              <w:t xml:space="preserve"> and evaluate </w:t>
            </w:r>
            <w:r w:rsidR="00507ABE">
              <w:rPr>
                <w:rFonts w:cs="Arial"/>
                <w:bdr w:val="none" w:sz="0" w:space="0" w:color="auto" w:frame="1"/>
                <w:lang w:eastAsia="en-GB"/>
              </w:rPr>
              <w:t xml:space="preserve">would benefit from a funded </w:t>
            </w:r>
            <w:r w:rsidR="0089684F">
              <w:rPr>
                <w:rFonts w:cs="Arial"/>
                <w:bdr w:val="none" w:sz="0" w:space="0" w:color="auto" w:frame="1"/>
                <w:lang w:eastAsia="en-GB"/>
              </w:rPr>
              <w:t xml:space="preserve">project that </w:t>
            </w:r>
            <w:r w:rsidR="009D2834">
              <w:rPr>
                <w:rFonts w:cs="Arial"/>
                <w:bdr w:val="none" w:sz="0" w:space="0" w:color="auto" w:frame="1"/>
                <w:lang w:eastAsia="en-GB"/>
              </w:rPr>
              <w:t>creates sustainability with future deployment</w:t>
            </w:r>
            <w:r w:rsidR="0089684F">
              <w:rPr>
                <w:rFonts w:cs="Arial"/>
                <w:bdr w:val="none" w:sz="0" w:space="0" w:color="auto" w:frame="1"/>
                <w:lang w:eastAsia="en-GB"/>
              </w:rPr>
              <w:t xml:space="preserve"> and can be effectively designed to </w:t>
            </w:r>
            <w:r w:rsidR="00507ABE">
              <w:rPr>
                <w:rFonts w:cs="Arial"/>
                <w:bdr w:val="none" w:sz="0" w:space="0" w:color="auto" w:frame="1"/>
                <w:lang w:eastAsia="en-GB"/>
              </w:rPr>
              <w:t xml:space="preserve">be </w:t>
            </w:r>
            <w:r w:rsidR="0089684F">
              <w:rPr>
                <w:rFonts w:cs="Arial"/>
                <w:bdr w:val="none" w:sz="0" w:space="0" w:color="auto" w:frame="1"/>
                <w:lang w:eastAsia="en-GB"/>
              </w:rPr>
              <w:t>disseminate</w:t>
            </w:r>
            <w:r w:rsidR="00507ABE">
              <w:rPr>
                <w:rFonts w:cs="Arial"/>
                <w:bdr w:val="none" w:sz="0" w:space="0" w:color="auto" w:frame="1"/>
                <w:lang w:eastAsia="en-GB"/>
              </w:rPr>
              <w:t>d</w:t>
            </w:r>
            <w:r w:rsidR="0089684F">
              <w:rPr>
                <w:rFonts w:cs="Arial"/>
                <w:bdr w:val="none" w:sz="0" w:space="0" w:color="auto" w:frame="1"/>
                <w:lang w:eastAsia="en-GB"/>
              </w:rPr>
              <w:t xml:space="preserve"> to regional simulation centres</w:t>
            </w:r>
            <w:r w:rsidR="00507ABE">
              <w:rPr>
                <w:rFonts w:cs="Arial"/>
                <w:bdr w:val="none" w:sz="0" w:space="0" w:color="auto" w:frame="1"/>
                <w:lang w:eastAsia="en-GB"/>
              </w:rPr>
              <w:t xml:space="preserve"> and beyond.</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432D50">
            <w:pPr>
              <w:spacing w:line="276" w:lineRule="auto"/>
              <w:rPr>
                <w:rFonts w:cs="Arial"/>
                <w:b/>
                <w:bCs/>
                <w:iCs/>
                <w:bdr w:val="none" w:sz="0" w:space="0" w:color="auto" w:frame="1"/>
                <w:lang w:eastAsia="en-GB"/>
              </w:rPr>
            </w:pPr>
            <w:r w:rsidRPr="002E3D5B">
              <w:rPr>
                <w:rFonts w:cs="Arial"/>
                <w:b/>
                <w:bCs/>
                <w:iCs/>
                <w:bdr w:val="none" w:sz="0" w:space="0" w:color="auto" w:frame="1"/>
                <w:lang w:eastAsia="en-GB"/>
              </w:rPr>
              <w:t>Geographical Area Covered:</w:t>
            </w:r>
          </w:p>
          <w:p w14:paraId="35C20C57" w14:textId="77777777" w:rsidR="00CF4F88" w:rsidRPr="001634B1" w:rsidRDefault="00CF4F88" w:rsidP="00432D50">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1E8FA7F9" w:rsidR="00CF4F88" w:rsidRDefault="004C7155" w:rsidP="00432D50">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D72995">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proofErr w:type="gramStart"/>
                <w:r w:rsidR="007C74D5">
                  <w:rPr>
                    <w:rStyle w:val="Dropdown"/>
                  </w:rPr>
                  <w:t>South West</w:t>
                </w:r>
                <w:proofErr w:type="gramEnd"/>
              </w:sdtContent>
            </w:sdt>
            <w:r w:rsidR="00CF4F88">
              <w:rPr>
                <w:rFonts w:cs="Arial"/>
              </w:rPr>
              <w:t xml:space="preserve"> </w:t>
            </w:r>
          </w:p>
          <w:p w14:paraId="38745E51" w14:textId="77777777" w:rsidR="00CF4F88" w:rsidRPr="002E3D5B" w:rsidRDefault="004C7155" w:rsidP="00432D50">
            <w:pPr>
              <w:spacing w:before="60" w:after="60"/>
              <w:rPr>
                <w:rFonts w:cs="Arial"/>
              </w:rPr>
            </w:pPr>
            <w:sdt>
              <w:sdtPr>
                <w:rPr>
                  <w:rFonts w:cs="Arial"/>
                  <w:bCs/>
                  <w:iCs/>
                  <w:bdr w:val="none" w:sz="0" w:space="0" w:color="auto" w:frame="1"/>
                  <w:lang w:eastAsia="en-GB"/>
                </w:rPr>
                <w:id w:val="-849403918"/>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432D50">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2684EDD6" w:rsidR="00CF4F88" w:rsidRPr="00152EB9" w:rsidRDefault="007C74D5" w:rsidP="00432D50">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432D50">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57B0D0B1" w:rsidR="00CF4F88" w:rsidRPr="00152EB9" w:rsidRDefault="007C74D5" w:rsidP="00432D50">
                <w:pPr>
                  <w:spacing w:before="60" w:after="60"/>
                  <w:rPr>
                    <w:rFonts w:cs="Arial"/>
                  </w:rPr>
                </w:pPr>
                <w:r>
                  <w:rPr>
                    <w:rFonts w:cs="Arial"/>
                  </w:rPr>
                  <w:t>Yes</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432D50">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6406469E" w:rsidR="00CF4F88" w:rsidRDefault="007C74D5" w:rsidP="00432D50">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432D50">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4D105C81" w:rsidR="00CF4F88" w:rsidRPr="002E3D5B" w:rsidRDefault="007C74D5" w:rsidP="00432D50">
                <w:pPr>
                  <w:spacing w:before="60" w:after="60"/>
                  <w:rPr>
                    <w:rFonts w:cs="Arial"/>
                  </w:rPr>
                </w:pPr>
                <w:r>
                  <w:rPr>
                    <w:rFonts w:cs="Arial"/>
                  </w:rPr>
                  <w:t>Yes</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432D50">
            <w:pPr>
              <w:spacing w:line="276" w:lineRule="auto"/>
              <w:ind w:right="-104"/>
              <w:rPr>
                <w:rFonts w:cs="Arial"/>
                <w:b/>
                <w:bCs/>
                <w:iCs/>
                <w:bdr w:val="none" w:sz="0" w:space="0" w:color="auto" w:frame="1"/>
                <w:lang w:eastAsia="en-GB"/>
              </w:rPr>
            </w:pPr>
            <w:r>
              <w:rPr>
                <w:rFonts w:cs="Arial"/>
                <w:b/>
                <w:bCs/>
                <w:iCs/>
                <w:bdr w:val="none" w:sz="0" w:space="0" w:color="auto" w:frame="1"/>
                <w:lang w:eastAsia="en-GB"/>
              </w:rPr>
              <w:lastRenderedPageBreak/>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5239EE4D" w:rsidR="00CF4F88" w:rsidRPr="00152EB9" w:rsidRDefault="007C74D5" w:rsidP="00432D50">
            <w:pPr>
              <w:spacing w:before="60" w:after="60"/>
              <w:rPr>
                <w:rFonts w:cs="Arial"/>
              </w:rPr>
            </w:pPr>
            <w:r>
              <w:rPr>
                <w:rFonts w:cs="Arial"/>
              </w:rPr>
              <w:t>Improving access to simulation</w:t>
            </w: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432D50">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461FABD6" w:rsidR="00CF4F88" w:rsidRPr="002E3D5B" w:rsidRDefault="00D72995" w:rsidP="00432D50">
                <w:pPr>
                  <w:spacing w:before="60" w:after="60"/>
                  <w:rPr>
                    <w:rFonts w:cs="Arial"/>
                  </w:rPr>
                </w:pPr>
                <w:r>
                  <w:rPr>
                    <w:rFonts w:cs="Arial"/>
                  </w:rPr>
                  <w:t>Yes</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432D50">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77777777" w:rsidR="00CF4F88" w:rsidRPr="00152EB9" w:rsidRDefault="00CF4F88" w:rsidP="00432D50">
            <w:pPr>
              <w:spacing w:before="60" w:after="60"/>
              <w:rPr>
                <w:rFonts w:cs="Arial"/>
              </w:rPr>
            </w:pP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432D50">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2C9AAEF9" w:rsidR="00CF4F88" w:rsidRDefault="00D72995" w:rsidP="00432D50">
                <w:pPr>
                  <w:spacing w:before="60" w:after="60"/>
                  <w:rPr>
                    <w:rFonts w:cs="Arial"/>
                  </w:rPr>
                </w:pPr>
                <w:r>
                  <w:rPr>
                    <w:rFonts w:cs="Arial"/>
                  </w:rPr>
                  <w:t>Yes</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432D50">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2EF35B0F" w:rsidR="00CF4F88" w:rsidRDefault="00D72995" w:rsidP="00432D50">
            <w:pPr>
              <w:spacing w:before="60" w:after="60"/>
              <w:rPr>
                <w:rFonts w:cs="Arial"/>
              </w:rPr>
            </w:pPr>
            <w:r>
              <w:rPr>
                <w:rFonts w:cs="Arial"/>
              </w:rPr>
              <w:t>Improving access to simulation</w:t>
            </w: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432D50">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181001A1" w:rsidR="00CF4F88" w:rsidRPr="002E3D5B" w:rsidRDefault="00D72995" w:rsidP="00432D50">
                <w:pPr>
                  <w:spacing w:before="60" w:after="60"/>
                  <w:rPr>
                    <w:rFonts w:cs="Arial"/>
                    <w:bdr w:val="none" w:sz="0" w:space="0" w:color="auto" w:frame="1"/>
                    <w:lang w:eastAsia="en-GB"/>
                  </w:rPr>
                </w:pPr>
                <w:r>
                  <w:rPr>
                    <w:rFonts w:cs="Arial"/>
                  </w:rPr>
                  <w:t>No</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432D50">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77777777" w:rsidR="00CF4F88" w:rsidRPr="002E3D5B" w:rsidRDefault="00CF4F88" w:rsidP="00432D50">
            <w:pPr>
              <w:spacing w:before="60" w:after="60"/>
              <w:rPr>
                <w:rFonts w:cs="Arial"/>
                <w:bdr w:val="none" w:sz="0" w:space="0" w:color="auto" w:frame="1"/>
                <w:lang w:eastAsia="en-GB"/>
              </w:rPr>
            </w:pP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6406"/>
        <w:gridCol w:w="1081"/>
        <w:gridCol w:w="2452"/>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432D50">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66E27EB0" w:rsidR="00EA456F" w:rsidRPr="00E261B2" w:rsidRDefault="00D72995" w:rsidP="00432D50">
            <w:pPr>
              <w:spacing w:line="276" w:lineRule="auto"/>
              <w:rPr>
                <w:rFonts w:cs="Arial"/>
                <w:bdr w:val="none" w:sz="0" w:space="0" w:color="auto" w:frame="1"/>
                <w:lang w:eastAsia="en-GB"/>
              </w:rPr>
            </w:pPr>
            <w:r>
              <w:rPr>
                <w:rFonts w:cs="Arial"/>
                <w:bdr w:val="none" w:sz="0" w:space="0" w:color="auto" w:frame="1"/>
                <w:lang w:eastAsia="en-GB"/>
              </w:rPr>
              <w:t xml:space="preserve">Dr Chris Jacobs </w:t>
            </w:r>
            <w:hyperlink r:id="rId16" w:history="1">
              <w:r w:rsidRPr="00E83BC7">
                <w:rPr>
                  <w:rStyle w:val="Hyperlink"/>
                  <w:rFonts w:cs="Arial"/>
                  <w:bdr w:val="none" w:sz="0" w:space="0" w:color="auto" w:frame="1"/>
                  <w:lang w:eastAsia="en-GB"/>
                </w:rPr>
                <w:t>chris.jacobs@nhs.net</w:t>
              </w:r>
            </w:hyperlink>
            <w:r>
              <w:rPr>
                <w:rFonts w:cs="Arial"/>
                <w:bdr w:val="none" w:sz="0" w:space="0" w:color="auto" w:frame="1"/>
                <w:lang w:eastAsia="en-GB"/>
              </w:rPr>
              <w:t xml:space="preserve"> Research and Innovation Fellow GWH Swindon</w:t>
            </w:r>
          </w:p>
        </w:tc>
        <w:tc>
          <w:tcPr>
            <w:tcW w:w="392" w:type="pct"/>
            <w:shd w:val="clear" w:color="auto" w:fill="D9F0FA" w:themeFill="accent1" w:themeFillTint="33"/>
            <w:vAlign w:val="center"/>
          </w:tcPr>
          <w:p w14:paraId="0D3C5191" w14:textId="77777777" w:rsidR="00EA456F" w:rsidRPr="00E261B2" w:rsidRDefault="00EA456F" w:rsidP="00432D50">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08T00:00:00Z">
              <w:dateFormat w:val="dd/MM/yyyy"/>
              <w:lid w:val="en-GB"/>
              <w:storeMappedDataAs w:val="dateTime"/>
              <w:calendar w:val="gregorian"/>
            </w:date>
          </w:sdtPr>
          <w:sdtEndPr/>
          <w:sdtContent>
            <w:tc>
              <w:tcPr>
                <w:tcW w:w="889" w:type="pct"/>
                <w:vAlign w:val="center"/>
              </w:tcPr>
              <w:p w14:paraId="5E11EFC1" w14:textId="5138E7B9" w:rsidR="00EA456F" w:rsidRPr="00E261B2" w:rsidRDefault="00D72995" w:rsidP="00432D50">
                <w:pPr>
                  <w:rPr>
                    <w:rFonts w:cs="Arial"/>
                  </w:rPr>
                </w:pPr>
                <w:r>
                  <w:rPr>
                    <w:rFonts w:eastAsia="Calibri" w:cs="Arial"/>
                    <w:color w:val="5BAEFF" w:themeColor="text1" w:themeTint="80"/>
                  </w:rPr>
                  <w:t>08/07/2021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05"/>
        <w:gridCol w:w="1158"/>
        <w:gridCol w:w="1293"/>
        <w:gridCol w:w="2534"/>
        <w:gridCol w:w="3188"/>
      </w:tblGrid>
      <w:tr w:rsidR="009006F1" w14:paraId="220C9E3D" w14:textId="77777777" w:rsidTr="00432D5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432D50">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432D50">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432D50">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432D50">
            <w:pPr>
              <w:spacing w:line="276" w:lineRule="auto"/>
              <w:rPr>
                <w:rFonts w:eastAsia="Calibri" w:cs="Arial"/>
              </w:rPr>
            </w:pPr>
          </w:p>
        </w:tc>
      </w:tr>
      <w:tr w:rsidR="009006F1" w14:paraId="62073207" w14:textId="77777777" w:rsidTr="00432D5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432D50">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432D50">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432D50">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432D50">
            <w:pPr>
              <w:spacing w:line="276" w:lineRule="auto"/>
              <w:rPr>
                <w:rFonts w:cs="Arial"/>
                <w:bdr w:val="none" w:sz="0" w:space="0" w:color="auto" w:frame="1"/>
                <w:lang w:eastAsia="en-GB"/>
              </w:rPr>
            </w:pPr>
          </w:p>
        </w:tc>
      </w:tr>
      <w:tr w:rsidR="009006F1" w14:paraId="6D418B9E" w14:textId="77777777" w:rsidTr="00432D50">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432D50">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432D50">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432D50">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432D50">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623"/>
      </w:tblGrid>
      <w:tr w:rsidR="009006F1" w:rsidRPr="002E3D5B" w14:paraId="0A7B7032" w14:textId="77777777" w:rsidTr="00432D50">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432D50">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432D50">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432D50">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568364F" w14:textId="1ADE9BE0" w:rsidR="00146B56" w:rsidRPr="00146B56" w:rsidRDefault="00146B56" w:rsidP="00146B56">
            <w:pPr>
              <w:spacing w:before="120" w:after="240"/>
              <w:outlineLvl w:val="1"/>
              <w:rPr>
                <w:rFonts w:cs="Arial"/>
                <w:bdr w:val="none" w:sz="0" w:space="0" w:color="auto" w:frame="1"/>
                <w:lang w:eastAsia="en-GB"/>
              </w:rPr>
            </w:pPr>
            <w:r w:rsidRPr="00086D46">
              <w:rPr>
                <w:rFonts w:cs="Arial"/>
                <w:bdr w:val="none" w:sz="0" w:space="0" w:color="auto" w:frame="1"/>
                <w:lang w:eastAsia="en-GB"/>
              </w:rPr>
              <w:t>H</w:t>
            </w:r>
            <w:r>
              <w:rPr>
                <w:rFonts w:cs="Arial"/>
                <w:bdr w:val="none" w:sz="0" w:space="0" w:color="auto" w:frame="1"/>
                <w:lang w:eastAsia="en-GB"/>
              </w:rPr>
              <w:t xml:space="preserve">ealth </w:t>
            </w:r>
            <w:r w:rsidRPr="00086D46">
              <w:rPr>
                <w:rFonts w:cs="Arial"/>
                <w:bdr w:val="none" w:sz="0" w:space="0" w:color="auto" w:frame="1"/>
                <w:lang w:eastAsia="en-GB"/>
              </w:rPr>
              <w:t>E</w:t>
            </w:r>
            <w:r>
              <w:rPr>
                <w:rFonts w:cs="Arial"/>
                <w:bdr w:val="none" w:sz="0" w:space="0" w:color="auto" w:frame="1"/>
                <w:lang w:eastAsia="en-GB"/>
              </w:rPr>
              <w:t>ducation England review entitled ‘</w:t>
            </w:r>
            <w:r w:rsidRPr="00086D46">
              <w:rPr>
                <w:rFonts w:cs="Arial"/>
                <w:bdr w:val="none" w:sz="0" w:space="0" w:color="auto" w:frame="1"/>
                <w:lang w:eastAsia="en-GB"/>
              </w:rPr>
              <w:t>preparing the healthcare workforce to deliver the digital future 2019 review</w:t>
            </w:r>
            <w:r>
              <w:rPr>
                <w:rFonts w:cs="Arial"/>
                <w:bdr w:val="none" w:sz="0" w:space="0" w:color="auto" w:frame="1"/>
                <w:lang w:eastAsia="en-GB"/>
              </w:rPr>
              <w:t>’</w:t>
            </w:r>
            <w:r w:rsidRPr="00086D46">
              <w:rPr>
                <w:rFonts w:cs="Arial"/>
                <w:bdr w:val="none" w:sz="0" w:space="0" w:color="auto" w:frame="1"/>
                <w:lang w:eastAsia="en-GB"/>
              </w:rPr>
              <w:t xml:space="preserve"> was predicated on pre-suppositions. In particular, ‘</w:t>
            </w:r>
            <w:r>
              <w:t xml:space="preserve">There is remarkable potential for digital healthcare technologies to improve accuracy of diagnoses and treatments, the efficiency of care, and workflow for healthcare professionals, but implementation must only be carried out when there has been robust clinical validation.’ </w:t>
            </w:r>
          </w:p>
          <w:p w14:paraId="34537297" w14:textId="7E9E0E5E" w:rsidR="00146B56" w:rsidRDefault="00146B56" w:rsidP="00432D50">
            <w:pPr>
              <w:spacing w:before="60" w:after="60"/>
              <w:rPr>
                <w:rFonts w:cs="Arial"/>
                <w:bdr w:val="none" w:sz="0" w:space="0" w:color="auto" w:frame="1"/>
                <w:lang w:eastAsia="en-GB"/>
              </w:rPr>
            </w:pPr>
            <w:r>
              <w:rPr>
                <w:rFonts w:cs="Arial"/>
                <w:bdr w:val="none" w:sz="0" w:space="0" w:color="auto" w:frame="1"/>
                <w:lang w:eastAsia="en-GB"/>
              </w:rPr>
              <w:t>Technology enhanced learning (TEL) allows users to experience immersive simulation from various technological standpoints</w:t>
            </w:r>
            <w:r w:rsidR="007F1D8F">
              <w:rPr>
                <w:rFonts w:cs="Arial"/>
                <w:bdr w:val="none" w:sz="0" w:space="0" w:color="auto" w:frame="1"/>
                <w:lang w:eastAsia="en-GB"/>
              </w:rPr>
              <w:t xml:space="preserve">. For example, augmented technology in a HoloLens creates a </w:t>
            </w:r>
            <w:r w:rsidR="007F1D8F">
              <w:rPr>
                <w:rFonts w:cs="Arial"/>
                <w:bdr w:val="none" w:sz="0" w:space="0" w:color="auto" w:frame="1"/>
                <w:lang w:eastAsia="en-GB"/>
              </w:rPr>
              <w:lastRenderedPageBreak/>
              <w:t xml:space="preserve">mixed reality environment that will allow users to interact with both the real and the augmented. This </w:t>
            </w:r>
            <w:proofErr w:type="gramStart"/>
            <w:r w:rsidR="007F1D8F">
              <w:rPr>
                <w:rFonts w:cs="Arial"/>
                <w:bdr w:val="none" w:sz="0" w:space="0" w:color="auto" w:frame="1"/>
                <w:lang w:eastAsia="en-GB"/>
              </w:rPr>
              <w:t>is in contrast to</w:t>
            </w:r>
            <w:proofErr w:type="gramEnd"/>
            <w:r w:rsidR="007F1D8F">
              <w:rPr>
                <w:rFonts w:cs="Arial"/>
                <w:bdr w:val="none" w:sz="0" w:space="0" w:color="auto" w:frame="1"/>
                <w:lang w:eastAsia="en-GB"/>
              </w:rPr>
              <w:t xml:space="preserve"> a virtual reality environment that is entirely computer generated visual-audio experience. </w:t>
            </w:r>
            <w:r w:rsidR="009D2834">
              <w:rPr>
                <w:rFonts w:cs="Arial"/>
                <w:bdr w:val="none" w:sz="0" w:space="0" w:color="auto" w:frame="1"/>
                <w:lang w:eastAsia="en-GB"/>
              </w:rPr>
              <w:t xml:space="preserve">The HoloLens device (see image 1) uses LiDAR </w:t>
            </w:r>
            <w:r w:rsidR="009D2834" w:rsidRPr="009D2834">
              <w:t>(Light Detection and Ranging</w:t>
            </w:r>
            <w:r w:rsidR="009D2834">
              <w:t xml:space="preserve">) to map the room </w:t>
            </w:r>
            <w:r w:rsidR="00E86123">
              <w:t xml:space="preserve">in three-dimensions (3D) and to constantly detect </w:t>
            </w:r>
            <w:proofErr w:type="gramStart"/>
            <w:r w:rsidR="00E86123">
              <w:t>users</w:t>
            </w:r>
            <w:proofErr w:type="gramEnd"/>
            <w:r w:rsidR="00E86123">
              <w:t xml:space="preserve"> finger and hand movements, enabling interaction with a host of supplementary functions (see image 2).</w:t>
            </w:r>
            <w:r w:rsidR="009D2834">
              <w:rPr>
                <w:rFonts w:cs="Arial"/>
                <w:color w:val="202124"/>
                <w:shd w:val="clear" w:color="auto" w:fill="FFFFFF"/>
              </w:rPr>
              <w:t> </w:t>
            </w:r>
          </w:p>
          <w:p w14:paraId="19044493" w14:textId="77777777" w:rsidR="007F1D8F" w:rsidRDefault="007F1D8F" w:rsidP="00432D50">
            <w:pPr>
              <w:spacing w:before="60" w:after="60"/>
              <w:rPr>
                <w:rFonts w:cs="Arial"/>
                <w:bdr w:val="none" w:sz="0" w:space="0" w:color="auto" w:frame="1"/>
                <w:lang w:eastAsia="en-GB"/>
              </w:rPr>
            </w:pPr>
          </w:p>
          <w:p w14:paraId="094E51BE" w14:textId="16601F82" w:rsidR="009D2834" w:rsidRDefault="00146B56" w:rsidP="00432D50">
            <w:pPr>
              <w:spacing w:before="60" w:after="60"/>
              <w:rPr>
                <w:rFonts w:cs="Arial"/>
                <w:bdr w:val="none" w:sz="0" w:space="0" w:color="auto" w:frame="1"/>
                <w:lang w:eastAsia="en-GB"/>
              </w:rPr>
            </w:pPr>
            <w:r>
              <w:rPr>
                <w:rFonts w:cs="Arial"/>
                <w:bdr w:val="none" w:sz="0" w:space="0" w:color="auto" w:frame="1"/>
                <w:lang w:eastAsia="en-GB"/>
              </w:rPr>
              <w:t xml:space="preserve">The HoloLens provides a unique teaching tool that can bring students/staff situated remotely and be directly involved in simulation. They can see; first perspective view of the wearer in </w:t>
            </w:r>
            <w:r w:rsidR="007F1D8F">
              <w:rPr>
                <w:rFonts w:cs="Arial"/>
                <w:bdr w:val="none" w:sz="0" w:space="0" w:color="auto" w:frame="1"/>
                <w:lang w:eastAsia="en-GB"/>
              </w:rPr>
              <w:t>high definition</w:t>
            </w:r>
            <w:r w:rsidR="009D2834">
              <w:rPr>
                <w:rFonts w:cs="Arial"/>
                <w:bdr w:val="none" w:sz="0" w:space="0" w:color="auto" w:frame="1"/>
                <w:lang w:eastAsia="en-GB"/>
              </w:rPr>
              <w:t xml:space="preserve"> (see image 1)</w:t>
            </w:r>
            <w:r>
              <w:rPr>
                <w:rFonts w:cs="Arial"/>
                <w:bdr w:val="none" w:sz="0" w:space="0" w:color="auto" w:frame="1"/>
                <w:lang w:eastAsia="en-GB"/>
              </w:rPr>
              <w:t xml:space="preserve">, others on Teams, clinical information, and Bluetooth linking to instruments of examination </w:t>
            </w:r>
            <w:proofErr w:type="gramStart"/>
            <w:r>
              <w:rPr>
                <w:rFonts w:cs="Arial"/>
                <w:bdr w:val="none" w:sz="0" w:space="0" w:color="auto" w:frame="1"/>
                <w:lang w:eastAsia="en-GB"/>
              </w:rPr>
              <w:t>i.e.</w:t>
            </w:r>
            <w:proofErr w:type="gramEnd"/>
            <w:r>
              <w:rPr>
                <w:rFonts w:cs="Arial"/>
                <w:bdr w:val="none" w:sz="0" w:space="0" w:color="auto" w:frame="1"/>
                <w:lang w:eastAsia="en-GB"/>
              </w:rPr>
              <w:t xml:space="preserve"> Bluetooth stethoscope. The HoloLens infra-red scanning function allows you to place any information (Obs</w:t>
            </w:r>
            <w:r w:rsidR="00892CD9">
              <w:rPr>
                <w:rFonts w:cs="Arial"/>
                <w:bdr w:val="none" w:sz="0" w:space="0" w:color="auto" w:frame="1"/>
                <w:lang w:eastAsia="en-GB"/>
              </w:rPr>
              <w:t>ervations</w:t>
            </w:r>
            <w:r>
              <w:rPr>
                <w:rFonts w:cs="Arial"/>
                <w:bdr w:val="none" w:sz="0" w:space="0" w:color="auto" w:frame="1"/>
                <w:lang w:eastAsia="en-GB"/>
              </w:rPr>
              <w:t xml:space="preserve">, blood test results, </w:t>
            </w:r>
            <w:r w:rsidR="00892CD9">
              <w:rPr>
                <w:rFonts w:cs="Arial"/>
                <w:bdr w:val="none" w:sz="0" w:space="0" w:color="auto" w:frame="1"/>
                <w:lang w:eastAsia="en-GB"/>
              </w:rPr>
              <w:t>X-rays etc..</w:t>
            </w:r>
            <w:r>
              <w:rPr>
                <w:rFonts w:cs="Arial"/>
                <w:bdr w:val="none" w:sz="0" w:space="0" w:color="auto" w:frame="1"/>
                <w:lang w:eastAsia="en-GB"/>
              </w:rPr>
              <w:t>) anywhere in the room as augmented reality. This allows real-time interaction with the simulation and environment, whi</w:t>
            </w:r>
            <w:r w:rsidR="009D2834">
              <w:rPr>
                <w:rFonts w:cs="Arial"/>
                <w:bdr w:val="none" w:sz="0" w:space="0" w:color="auto" w:frame="1"/>
                <w:lang w:eastAsia="en-GB"/>
              </w:rPr>
              <w:t>lst not needing to step on site (see image 2)</w:t>
            </w:r>
          </w:p>
          <w:p w14:paraId="58905104" w14:textId="77777777" w:rsidR="009D2834" w:rsidRDefault="009D2834" w:rsidP="00432D50">
            <w:pPr>
              <w:spacing w:before="60" w:after="60"/>
              <w:rPr>
                <w:rFonts w:cs="Arial"/>
                <w:bdr w:val="none" w:sz="0" w:space="0" w:color="auto" w:frame="1"/>
                <w:lang w:eastAsia="en-GB"/>
              </w:rPr>
            </w:pPr>
          </w:p>
          <w:p w14:paraId="3380E9E2" w14:textId="6F12070E" w:rsidR="009D2834" w:rsidRDefault="009D2834" w:rsidP="00432D50">
            <w:pPr>
              <w:spacing w:before="60" w:after="60"/>
              <w:rPr>
                <w:rFonts w:cs="Arial"/>
                <w:bdr w:val="none" w:sz="0" w:space="0" w:color="auto" w:frame="1"/>
                <w:lang w:eastAsia="en-GB"/>
              </w:rPr>
            </w:pPr>
            <w:r>
              <w:rPr>
                <w:noProof/>
                <w:lang w:eastAsia="en-GB"/>
              </w:rPr>
              <w:drawing>
                <wp:inline distT="0" distB="0" distL="0" distR="0" wp14:anchorId="154344A0" wp14:editId="49C6DA14">
                  <wp:extent cx="2162175" cy="2471057"/>
                  <wp:effectExtent l="0" t="0" r="0" b="5715"/>
                  <wp:docPr id="5" name="Picture 5"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471057"/>
                          </a:xfrm>
                          <a:prstGeom prst="rect">
                            <a:avLst/>
                          </a:prstGeom>
                          <a:noFill/>
                          <a:ln>
                            <a:noFill/>
                          </a:ln>
                        </pic:spPr>
                      </pic:pic>
                    </a:graphicData>
                  </a:graphic>
                </wp:inline>
              </w:drawing>
            </w:r>
            <w:r>
              <w:rPr>
                <w:rFonts w:cs="Arial"/>
                <w:bdr w:val="none" w:sz="0" w:space="0" w:color="auto" w:frame="1"/>
                <w:lang w:eastAsia="en-GB"/>
              </w:rPr>
              <w:t>Image 1- User wearing HoloLens</w:t>
            </w:r>
          </w:p>
          <w:p w14:paraId="3D2D36A4" w14:textId="65A5D35C" w:rsidR="004C362E" w:rsidRDefault="004C362E" w:rsidP="00432D50">
            <w:pPr>
              <w:spacing w:before="60" w:after="60"/>
              <w:rPr>
                <w:rFonts w:cs="Arial"/>
                <w:bdr w:val="none" w:sz="0" w:space="0" w:color="auto" w:frame="1"/>
                <w:lang w:eastAsia="en-GB"/>
              </w:rPr>
            </w:pPr>
          </w:p>
          <w:p w14:paraId="1580B853" w14:textId="18C8A6E3" w:rsidR="009D2834" w:rsidRDefault="009D2834" w:rsidP="00432D50">
            <w:pPr>
              <w:spacing w:before="60" w:after="60"/>
              <w:rPr>
                <w:rFonts w:cs="Arial"/>
                <w:bdr w:val="none" w:sz="0" w:space="0" w:color="auto" w:frame="1"/>
                <w:lang w:eastAsia="en-GB"/>
              </w:rPr>
            </w:pPr>
            <w:r>
              <w:rPr>
                <w:noProof/>
                <w:lang w:eastAsia="en-GB"/>
              </w:rPr>
              <w:lastRenderedPageBreak/>
              <w:drawing>
                <wp:inline distT="0" distB="0" distL="0" distR="0" wp14:anchorId="3F36A541" wp14:editId="6986B856">
                  <wp:extent cx="6059530" cy="3600000"/>
                  <wp:effectExtent l="0" t="0" r="0" b="635"/>
                  <wp:docPr id="2" name="Picture 2" descr="Professor Amir Sam acts as a patient for a HoloLens pilot teaching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Amir Sam acts as a patient for a HoloLens pilot teaching se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9530" cy="3600000"/>
                          </a:xfrm>
                          <a:prstGeom prst="rect">
                            <a:avLst/>
                          </a:prstGeom>
                          <a:noFill/>
                          <a:ln>
                            <a:noFill/>
                          </a:ln>
                        </pic:spPr>
                      </pic:pic>
                    </a:graphicData>
                  </a:graphic>
                </wp:inline>
              </w:drawing>
            </w:r>
          </w:p>
          <w:p w14:paraId="21A5A02B" w14:textId="77777777" w:rsidR="009D2834" w:rsidRDefault="009D2834" w:rsidP="00432D50">
            <w:pPr>
              <w:spacing w:before="60" w:after="60"/>
              <w:rPr>
                <w:rFonts w:cs="Arial"/>
                <w:bdr w:val="none" w:sz="0" w:space="0" w:color="auto" w:frame="1"/>
                <w:lang w:eastAsia="en-GB"/>
              </w:rPr>
            </w:pPr>
          </w:p>
          <w:p w14:paraId="69FE63AA" w14:textId="66FE950D" w:rsidR="009D2834" w:rsidRDefault="009D2834" w:rsidP="00432D50">
            <w:pPr>
              <w:spacing w:before="60" w:after="60"/>
              <w:rPr>
                <w:rFonts w:cs="Arial"/>
                <w:bdr w:val="none" w:sz="0" w:space="0" w:color="auto" w:frame="1"/>
                <w:lang w:eastAsia="en-GB"/>
              </w:rPr>
            </w:pPr>
            <w:r>
              <w:rPr>
                <w:rFonts w:cs="Arial"/>
                <w:bdr w:val="none" w:sz="0" w:space="0" w:color="auto" w:frame="1"/>
                <w:lang w:eastAsia="en-GB"/>
              </w:rPr>
              <w:t>Image 2- What the user see’s</w:t>
            </w:r>
          </w:p>
          <w:p w14:paraId="6B78EB0D" w14:textId="77777777" w:rsidR="009D2834" w:rsidRDefault="009D2834" w:rsidP="00432D50">
            <w:pPr>
              <w:spacing w:before="60" w:after="60"/>
              <w:rPr>
                <w:rFonts w:cs="Arial"/>
                <w:bdr w:val="none" w:sz="0" w:space="0" w:color="auto" w:frame="1"/>
                <w:lang w:eastAsia="en-GB"/>
              </w:rPr>
            </w:pPr>
          </w:p>
          <w:p w14:paraId="11B0555A" w14:textId="4D9B7700" w:rsidR="007F1D8F" w:rsidRDefault="009D2834" w:rsidP="007F1D8F">
            <w:pPr>
              <w:spacing w:before="60" w:after="60"/>
              <w:rPr>
                <w:rFonts w:cs="Arial"/>
                <w:bdr w:val="none" w:sz="0" w:space="0" w:color="auto" w:frame="1"/>
                <w:lang w:eastAsia="en-GB"/>
              </w:rPr>
            </w:pPr>
            <w:r>
              <w:rPr>
                <w:rFonts w:cs="Arial"/>
                <w:bdr w:val="none" w:sz="0" w:space="0" w:color="auto" w:frame="1"/>
                <w:lang w:eastAsia="en-GB"/>
              </w:rPr>
              <w:t>Our p</w:t>
            </w:r>
            <w:r w:rsidR="007F1D8F">
              <w:rPr>
                <w:rFonts w:cs="Arial"/>
                <w:bdr w:val="none" w:sz="0" w:space="0" w:color="auto" w:frame="1"/>
                <w:lang w:eastAsia="en-GB"/>
              </w:rPr>
              <w:t xml:space="preserve">reliminary pilots utilising HoloLens have been successful and presented at 3 conferences in 2021 (ASME, RCP annual conference and USA). This showed high level of student satisfaction as brought a clinical scenario streamed real time and allowed them to interact with the HoloLens user and patient whilst they were remote as during COVID 19 restrictions. </w:t>
            </w:r>
            <w:hyperlink r:id="rId19" w:history="1">
              <w:r w:rsidR="007F1D8F">
                <w:rPr>
                  <w:rStyle w:val="Hyperlink"/>
                </w:rPr>
                <w:t>Augmented reality medical student teaching within primary care | RCP Journals</w:t>
              </w:r>
            </w:hyperlink>
          </w:p>
          <w:p w14:paraId="3424FB1B" w14:textId="77777777" w:rsidR="00A331DA" w:rsidRDefault="00A331DA" w:rsidP="00A331DA">
            <w:pPr>
              <w:spacing w:before="60" w:after="60"/>
              <w:rPr>
                <w:rFonts w:cs="Arial"/>
                <w:bdr w:val="none" w:sz="0" w:space="0" w:color="auto" w:frame="1"/>
                <w:lang w:eastAsia="en-GB"/>
              </w:rPr>
            </w:pPr>
          </w:p>
          <w:p w14:paraId="09C203CB" w14:textId="77777777" w:rsidR="00A331DA" w:rsidRDefault="00A331DA" w:rsidP="00A331DA">
            <w:pPr>
              <w:spacing w:before="60" w:after="60"/>
              <w:rPr>
                <w:rFonts w:cs="Arial"/>
                <w:bdr w:val="none" w:sz="0" w:space="0" w:color="auto" w:frame="1"/>
                <w:lang w:eastAsia="en-GB"/>
              </w:rPr>
            </w:pPr>
            <w:r>
              <w:rPr>
                <w:rFonts w:cs="Arial"/>
                <w:bdr w:val="none" w:sz="0" w:space="0" w:color="auto" w:frame="1"/>
                <w:lang w:eastAsia="en-GB"/>
              </w:rPr>
              <w:t xml:space="preserve">With adoption of TEL there is now an increasing medical education drive to </w:t>
            </w:r>
            <w:proofErr w:type="gramStart"/>
            <w:r>
              <w:rPr>
                <w:rFonts w:cs="Arial"/>
                <w:bdr w:val="none" w:sz="0" w:space="0" w:color="auto" w:frame="1"/>
                <w:lang w:eastAsia="en-GB"/>
              </w:rPr>
              <w:t>evaluate</w:t>
            </w:r>
            <w:proofErr w:type="gramEnd"/>
            <w:r>
              <w:rPr>
                <w:rFonts w:cs="Arial"/>
                <w:bdr w:val="none" w:sz="0" w:space="0" w:color="auto" w:frame="1"/>
                <w:lang w:eastAsia="en-GB"/>
              </w:rPr>
              <w:t xml:space="preserve"> and quality assure. This foundation of practice requires employing simulation research methods to ensure validity to results and significance for others to review. </w:t>
            </w:r>
          </w:p>
          <w:p w14:paraId="32925DCB" w14:textId="77777777" w:rsidR="00A331DA" w:rsidRDefault="00A331DA" w:rsidP="007F1D8F">
            <w:pPr>
              <w:spacing w:before="60" w:after="60"/>
              <w:rPr>
                <w:rFonts w:cs="Arial"/>
                <w:bdr w:val="none" w:sz="0" w:space="0" w:color="auto" w:frame="1"/>
                <w:lang w:eastAsia="en-GB"/>
              </w:rPr>
            </w:pPr>
          </w:p>
          <w:p w14:paraId="34C70928" w14:textId="4C17E189" w:rsidR="007F1D8F" w:rsidRDefault="007F1D8F" w:rsidP="007F1D8F">
            <w:pPr>
              <w:spacing w:before="60" w:after="60"/>
              <w:rPr>
                <w:rFonts w:cs="Arial"/>
                <w:bdr w:val="none" w:sz="0" w:space="0" w:color="auto" w:frame="1"/>
                <w:lang w:eastAsia="en-GB"/>
              </w:rPr>
            </w:pPr>
            <w:r>
              <w:rPr>
                <w:rFonts w:cs="Arial"/>
                <w:bdr w:val="none" w:sz="0" w:space="0" w:color="auto" w:frame="1"/>
                <w:lang w:eastAsia="en-GB"/>
              </w:rPr>
              <w:lastRenderedPageBreak/>
              <w:t>Additionally, the project lead attends a national HoloLens educational group comprised of over 20 trusts, H</w:t>
            </w:r>
            <w:r w:rsidR="006A17B3">
              <w:rPr>
                <w:rFonts w:cs="Arial"/>
                <w:bdr w:val="none" w:sz="0" w:space="0" w:color="auto" w:frame="1"/>
                <w:lang w:eastAsia="en-GB"/>
              </w:rPr>
              <w:t xml:space="preserve">ealth Education </w:t>
            </w:r>
            <w:proofErr w:type="gramStart"/>
            <w:r w:rsidR="006A17B3">
              <w:rPr>
                <w:rFonts w:cs="Arial"/>
                <w:bdr w:val="none" w:sz="0" w:space="0" w:color="auto" w:frame="1"/>
                <w:lang w:eastAsia="en-GB"/>
              </w:rPr>
              <w:t>England</w:t>
            </w:r>
            <w:proofErr w:type="gramEnd"/>
            <w:r>
              <w:rPr>
                <w:rFonts w:cs="Arial"/>
                <w:bdr w:val="none" w:sz="0" w:space="0" w:color="auto" w:frame="1"/>
                <w:lang w:eastAsia="en-GB"/>
              </w:rPr>
              <w:t xml:space="preserve"> and NHS digital. Projects are shared on this forum and anticipate presenting findings to national colleagues.</w:t>
            </w:r>
          </w:p>
          <w:p w14:paraId="52B7047E" w14:textId="7ABB15FB" w:rsidR="007F1D8F" w:rsidRDefault="007F1D8F" w:rsidP="007F1D8F">
            <w:pPr>
              <w:spacing w:before="60" w:after="60"/>
              <w:rPr>
                <w:rFonts w:cs="Arial"/>
                <w:bdr w:val="none" w:sz="0" w:space="0" w:color="auto" w:frame="1"/>
                <w:lang w:eastAsia="en-GB"/>
              </w:rPr>
            </w:pPr>
            <w:r>
              <w:rPr>
                <w:rFonts w:cs="Arial"/>
                <w:bdr w:val="none" w:sz="0" w:space="0" w:color="auto" w:frame="1"/>
                <w:lang w:eastAsia="en-GB"/>
              </w:rPr>
              <w:t xml:space="preserve">The HoloLens has been demonstrated to be especially useful in </w:t>
            </w:r>
            <w:proofErr w:type="gramStart"/>
            <w:r>
              <w:rPr>
                <w:rFonts w:cs="Arial"/>
                <w:bdr w:val="none" w:sz="0" w:space="0" w:color="auto" w:frame="1"/>
                <w:lang w:eastAsia="en-GB"/>
              </w:rPr>
              <w:t>a large number of</w:t>
            </w:r>
            <w:proofErr w:type="gramEnd"/>
            <w:r>
              <w:rPr>
                <w:rFonts w:cs="Arial"/>
                <w:bdr w:val="none" w:sz="0" w:space="0" w:color="auto" w:frame="1"/>
                <w:lang w:eastAsia="en-GB"/>
              </w:rPr>
              <w:t xml:space="preserve"> clinical settings beyond simulation. For example, </w:t>
            </w:r>
            <w:r w:rsidR="006A17B3">
              <w:rPr>
                <w:rFonts w:cs="Arial"/>
                <w:bdr w:val="none" w:sz="0" w:space="0" w:color="auto" w:frame="1"/>
                <w:lang w:eastAsia="en-GB"/>
              </w:rPr>
              <w:t>Intensive care unit</w:t>
            </w:r>
            <w:r>
              <w:rPr>
                <w:rFonts w:cs="Arial"/>
                <w:bdr w:val="none" w:sz="0" w:space="0" w:color="auto" w:frame="1"/>
                <w:lang w:eastAsia="en-GB"/>
              </w:rPr>
              <w:t>- bringing the MDT round with only 1 clinician with the patient in a COVID setting, A</w:t>
            </w:r>
            <w:r w:rsidR="006A17B3">
              <w:rPr>
                <w:rFonts w:cs="Arial"/>
                <w:bdr w:val="none" w:sz="0" w:space="0" w:color="auto" w:frame="1"/>
                <w:lang w:eastAsia="en-GB"/>
              </w:rPr>
              <w:t>ccident and emergency</w:t>
            </w:r>
            <w:r>
              <w:rPr>
                <w:rFonts w:cs="Arial"/>
                <w:bdr w:val="none" w:sz="0" w:space="0" w:color="auto" w:frame="1"/>
                <w:lang w:eastAsia="en-GB"/>
              </w:rPr>
              <w:t xml:space="preserve"> resus- students experience real-world </w:t>
            </w:r>
            <w:proofErr w:type="gramStart"/>
            <w:r>
              <w:rPr>
                <w:rFonts w:cs="Arial"/>
                <w:bdr w:val="none" w:sz="0" w:space="0" w:color="auto" w:frame="1"/>
                <w:lang w:eastAsia="en-GB"/>
              </w:rPr>
              <w:t>first hand</w:t>
            </w:r>
            <w:proofErr w:type="gramEnd"/>
            <w:r>
              <w:rPr>
                <w:rFonts w:cs="Arial"/>
                <w:bdr w:val="none" w:sz="0" w:space="0" w:color="auto" w:frame="1"/>
                <w:lang w:eastAsia="en-GB"/>
              </w:rPr>
              <w:t xml:space="preserve"> clinical exposure without being present, Community care- bringing hospital colleagues virtually to a care home ward round.</w:t>
            </w:r>
          </w:p>
          <w:p w14:paraId="1FED90A2" w14:textId="2C6CF67F" w:rsidR="009D2834" w:rsidRDefault="009D2834" w:rsidP="007F1D8F">
            <w:pPr>
              <w:spacing w:before="60" w:after="60"/>
              <w:rPr>
                <w:rFonts w:cs="Arial"/>
                <w:bdr w:val="none" w:sz="0" w:space="0" w:color="auto" w:frame="1"/>
                <w:lang w:eastAsia="en-GB"/>
              </w:rPr>
            </w:pPr>
            <w:r>
              <w:rPr>
                <w:rFonts w:cs="Arial"/>
                <w:bdr w:val="none" w:sz="0" w:space="0" w:color="auto" w:frame="1"/>
                <w:lang w:eastAsia="en-GB"/>
              </w:rPr>
              <w:t>Additionally, there are several software packages that create a virtual simulated experience that will be explored as part of this bid (see image 3).</w:t>
            </w:r>
          </w:p>
          <w:p w14:paraId="4EB237A1" w14:textId="77777777" w:rsidR="00E86123" w:rsidRDefault="00E86123" w:rsidP="007F1D8F">
            <w:pPr>
              <w:spacing w:before="60" w:after="60"/>
              <w:rPr>
                <w:rFonts w:cs="Arial"/>
                <w:bdr w:val="none" w:sz="0" w:space="0" w:color="auto" w:frame="1"/>
                <w:lang w:eastAsia="en-GB"/>
              </w:rPr>
            </w:pPr>
          </w:p>
          <w:p w14:paraId="6B3924A0" w14:textId="68F5719D" w:rsidR="009D2834" w:rsidRDefault="00E86123" w:rsidP="007F1D8F">
            <w:pPr>
              <w:spacing w:before="60" w:after="60"/>
              <w:rPr>
                <w:rFonts w:cs="Arial"/>
                <w:bdr w:val="none" w:sz="0" w:space="0" w:color="auto" w:frame="1"/>
                <w:lang w:eastAsia="en-GB"/>
              </w:rPr>
            </w:pPr>
            <w:r>
              <w:rPr>
                <w:noProof/>
                <w:lang w:eastAsia="en-GB"/>
              </w:rPr>
              <w:drawing>
                <wp:inline distT="0" distB="0" distL="0" distR="0" wp14:anchorId="1CE89E5A" wp14:editId="68F70E88">
                  <wp:extent cx="5286375" cy="3143250"/>
                  <wp:effectExtent l="0" t="0" r="9525" b="0"/>
                  <wp:docPr id="6" name="Picture 6" descr="NHS clinicians given access to online training for treating Covid-19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HS clinicians given access to online training for treating Covid-19  patie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3143250"/>
                          </a:xfrm>
                          <a:prstGeom prst="rect">
                            <a:avLst/>
                          </a:prstGeom>
                          <a:noFill/>
                          <a:ln>
                            <a:noFill/>
                          </a:ln>
                        </pic:spPr>
                      </pic:pic>
                    </a:graphicData>
                  </a:graphic>
                </wp:inline>
              </w:drawing>
            </w:r>
          </w:p>
          <w:p w14:paraId="2B1477B1" w14:textId="6B0A2C28" w:rsidR="00E86123" w:rsidRDefault="00E86123" w:rsidP="007F1D8F">
            <w:pPr>
              <w:spacing w:before="60" w:after="60"/>
              <w:rPr>
                <w:rFonts w:cs="Arial"/>
                <w:bdr w:val="none" w:sz="0" w:space="0" w:color="auto" w:frame="1"/>
                <w:lang w:eastAsia="en-GB"/>
              </w:rPr>
            </w:pPr>
            <w:r>
              <w:rPr>
                <w:rFonts w:cs="Arial"/>
                <w:bdr w:val="none" w:sz="0" w:space="0" w:color="auto" w:frame="1"/>
                <w:lang w:eastAsia="en-GB"/>
              </w:rPr>
              <w:t xml:space="preserve">Image 3 – </w:t>
            </w:r>
            <w:proofErr w:type="spellStart"/>
            <w:r>
              <w:rPr>
                <w:rFonts w:cs="Arial"/>
                <w:bdr w:val="none" w:sz="0" w:space="0" w:color="auto" w:frame="1"/>
                <w:lang w:eastAsia="en-GB"/>
              </w:rPr>
              <w:t>GigXR</w:t>
            </w:r>
            <w:proofErr w:type="spellEnd"/>
            <w:r>
              <w:rPr>
                <w:rFonts w:cs="Arial"/>
                <w:bdr w:val="none" w:sz="0" w:space="0" w:color="auto" w:frame="1"/>
                <w:lang w:eastAsia="en-GB"/>
              </w:rPr>
              <w:t xml:space="preserve"> software that creates an interactive simulation of </w:t>
            </w:r>
            <w:proofErr w:type="gramStart"/>
            <w:r>
              <w:rPr>
                <w:rFonts w:cs="Arial"/>
                <w:bdr w:val="none" w:sz="0" w:space="0" w:color="auto" w:frame="1"/>
                <w:lang w:eastAsia="en-GB"/>
              </w:rPr>
              <w:t>patient’s</w:t>
            </w:r>
            <w:proofErr w:type="gramEnd"/>
            <w:r>
              <w:rPr>
                <w:rFonts w:cs="Arial"/>
                <w:bdr w:val="none" w:sz="0" w:space="0" w:color="auto" w:frame="1"/>
                <w:lang w:eastAsia="en-GB"/>
              </w:rPr>
              <w:t xml:space="preserve"> with numerous acute illnesses. A deteriorating COVID-19 patient was made free during the pandemic and projects the patient on to a bed in 3D.</w:t>
            </w:r>
          </w:p>
          <w:p w14:paraId="2D246026" w14:textId="77777777" w:rsidR="009D2834" w:rsidRDefault="009D2834" w:rsidP="007F1D8F">
            <w:pPr>
              <w:spacing w:before="60" w:after="60"/>
              <w:rPr>
                <w:rFonts w:cs="Arial"/>
                <w:bdr w:val="none" w:sz="0" w:space="0" w:color="auto" w:frame="1"/>
                <w:lang w:eastAsia="en-GB"/>
              </w:rPr>
            </w:pPr>
          </w:p>
          <w:p w14:paraId="04DD79D6" w14:textId="049EB624" w:rsidR="000378A1" w:rsidRDefault="009D2834" w:rsidP="007F1D8F">
            <w:pPr>
              <w:spacing w:before="60" w:after="60"/>
              <w:rPr>
                <w:rFonts w:cs="Arial"/>
                <w:bdr w:val="none" w:sz="0" w:space="0" w:color="auto" w:frame="1"/>
                <w:lang w:eastAsia="en-GB"/>
              </w:rPr>
            </w:pPr>
            <w:r>
              <w:rPr>
                <w:rFonts w:cs="Arial"/>
                <w:bdr w:val="none" w:sz="0" w:space="0" w:color="auto" w:frame="1"/>
                <w:lang w:eastAsia="en-GB"/>
              </w:rPr>
              <w:t xml:space="preserve">This is truly </w:t>
            </w:r>
            <w:proofErr w:type="gramStart"/>
            <w:r>
              <w:rPr>
                <w:rFonts w:cs="Arial"/>
                <w:bdr w:val="none" w:sz="0" w:space="0" w:color="auto" w:frame="1"/>
                <w:lang w:eastAsia="en-GB"/>
              </w:rPr>
              <w:t>ground breaking</w:t>
            </w:r>
            <w:proofErr w:type="gramEnd"/>
            <w:r>
              <w:rPr>
                <w:rFonts w:cs="Arial"/>
                <w:bdr w:val="none" w:sz="0" w:space="0" w:color="auto" w:frame="1"/>
                <w:lang w:eastAsia="en-GB"/>
              </w:rPr>
              <w:t xml:space="preserve"> technology that is currently been utilised in various industries </w:t>
            </w:r>
            <w:r>
              <w:rPr>
                <w:rFonts w:cs="Arial"/>
                <w:bdr w:val="none" w:sz="0" w:space="0" w:color="auto" w:frame="1"/>
                <w:lang w:eastAsia="en-GB"/>
              </w:rPr>
              <w:lastRenderedPageBreak/>
              <w:t xml:space="preserve">including health. It is key healthcare simulation plays a part </w:t>
            </w:r>
            <w:r w:rsidR="00E86123">
              <w:rPr>
                <w:rFonts w:cs="Arial"/>
                <w:bdr w:val="none" w:sz="0" w:space="0" w:color="auto" w:frame="1"/>
                <w:lang w:eastAsia="en-GB"/>
              </w:rPr>
              <w:t>in appraising and developing it</w:t>
            </w:r>
            <w:r>
              <w:rPr>
                <w:rFonts w:cs="Arial"/>
                <w:bdr w:val="none" w:sz="0" w:space="0" w:color="auto" w:frame="1"/>
                <w:lang w:eastAsia="en-GB"/>
              </w:rPr>
              <w:t>s potential place for future learners.</w:t>
            </w:r>
          </w:p>
          <w:p w14:paraId="25AA4F48" w14:textId="5234421E" w:rsidR="007F1D8F" w:rsidRDefault="007F1D8F" w:rsidP="007F1D8F">
            <w:pPr>
              <w:spacing w:before="60" w:after="60"/>
              <w:rPr>
                <w:rFonts w:cs="Arial"/>
                <w:bdr w:val="none" w:sz="0" w:space="0" w:color="auto" w:frame="1"/>
                <w:lang w:eastAsia="en-GB"/>
              </w:rPr>
            </w:pPr>
            <w:r>
              <w:rPr>
                <w:rFonts w:cs="Arial"/>
                <w:bdr w:val="none" w:sz="0" w:space="0" w:color="auto" w:frame="1"/>
                <w:lang w:eastAsia="en-GB"/>
              </w:rPr>
              <w:t>Project proposers are aware these simulation experiences are not to replace the core onsite simulation. However, providing additional simulation utilising new technology enables levels of clinical exposure (from real environment to the virtual) that ultimately adds to the tapestry of experience that cements learning and clinical reasoning.</w:t>
            </w:r>
          </w:p>
          <w:p w14:paraId="5F366CE9" w14:textId="00A587BC" w:rsidR="00507ABE" w:rsidRPr="002E3D5B" w:rsidRDefault="00507ABE" w:rsidP="00432D50">
            <w:pPr>
              <w:spacing w:before="60" w:after="60"/>
              <w:rPr>
                <w:rFonts w:cs="Arial"/>
                <w:bdr w:val="none" w:sz="0" w:space="0" w:color="auto" w:frame="1"/>
                <w:lang w:eastAsia="en-GB"/>
              </w:rPr>
            </w:pPr>
          </w:p>
        </w:tc>
      </w:tr>
      <w:tr w:rsidR="009006F1" w:rsidRPr="002E3D5B" w14:paraId="4FF16965" w14:textId="77777777" w:rsidTr="00432D50">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0A3EFAB3" w:rsidR="009006F1" w:rsidRPr="00B64792" w:rsidRDefault="009006F1" w:rsidP="00432D50">
            <w:pPr>
              <w:spacing w:before="60" w:after="60"/>
              <w:rPr>
                <w:rFonts w:cs="Arial"/>
                <w:b/>
                <w:bdr w:val="none" w:sz="0" w:space="0" w:color="auto" w:frame="1"/>
                <w:lang w:eastAsia="en-GB"/>
              </w:rPr>
            </w:pPr>
            <w:r w:rsidRPr="00B64792">
              <w:rPr>
                <w:rFonts w:cs="Arial"/>
                <w:b/>
                <w:bdr w:val="none" w:sz="0" w:space="0" w:color="auto" w:frame="1"/>
                <w:lang w:eastAsia="en-GB"/>
              </w:rPr>
              <w:lastRenderedPageBreak/>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0AF762D" w14:textId="0868B9CC" w:rsidR="000378A1" w:rsidRDefault="000378A1" w:rsidP="00432D50">
            <w:pPr>
              <w:spacing w:before="60" w:after="60"/>
              <w:rPr>
                <w:rFonts w:cs="Arial"/>
                <w:bdr w:val="none" w:sz="0" w:space="0" w:color="auto" w:frame="1"/>
                <w:lang w:eastAsia="en-GB"/>
              </w:rPr>
            </w:pPr>
            <w:r>
              <w:rPr>
                <w:rFonts w:cs="Arial"/>
                <w:bdr w:val="none" w:sz="0" w:space="0" w:color="auto" w:frame="1"/>
                <w:lang w:eastAsia="en-GB"/>
              </w:rPr>
              <w:t xml:space="preserve">The simulation suite at GWH at inception did not anticipate future demand by many areas of clinical care. This is not a unique scenario, and many undergo expansion. Innovative TEL gives us an opportunity to broadcast simulation that </w:t>
            </w:r>
            <w:r w:rsidR="00E86123">
              <w:rPr>
                <w:rFonts w:cs="Arial"/>
                <w:bdr w:val="none" w:sz="0" w:space="0" w:color="auto" w:frame="1"/>
                <w:lang w:eastAsia="en-GB"/>
              </w:rPr>
              <w:t>is far greater than a</w:t>
            </w:r>
            <w:r>
              <w:rPr>
                <w:rFonts w:cs="Arial"/>
                <w:bdr w:val="none" w:sz="0" w:space="0" w:color="auto" w:frame="1"/>
                <w:lang w:eastAsia="en-GB"/>
              </w:rPr>
              <w:t xml:space="preserve"> non-interactive video, but via Microsoft teams </w:t>
            </w:r>
            <w:proofErr w:type="gramStart"/>
            <w:r>
              <w:rPr>
                <w:rFonts w:cs="Arial"/>
                <w:bdr w:val="none" w:sz="0" w:space="0" w:color="auto" w:frame="1"/>
                <w:lang w:eastAsia="en-GB"/>
              </w:rPr>
              <w:t>a large number of</w:t>
            </w:r>
            <w:proofErr w:type="gramEnd"/>
            <w:r>
              <w:rPr>
                <w:rFonts w:cs="Arial"/>
                <w:bdr w:val="none" w:sz="0" w:space="0" w:color="auto" w:frame="1"/>
                <w:lang w:eastAsia="en-GB"/>
              </w:rPr>
              <w:t xml:space="preserve"> students or clinical staff can participate and interact with those in the simulation suite. GWH has invested in the technology and agreed the information governance surrounding the use of HoloLens for teaching</w:t>
            </w:r>
            <w:r w:rsidR="00E86123">
              <w:rPr>
                <w:rFonts w:cs="Arial"/>
                <w:bdr w:val="none" w:sz="0" w:space="0" w:color="auto" w:frame="1"/>
                <w:lang w:eastAsia="en-GB"/>
              </w:rPr>
              <w:t>, making this bid ready to go live.</w:t>
            </w:r>
          </w:p>
          <w:p w14:paraId="511E28B5" w14:textId="77777777" w:rsidR="004C362E" w:rsidRDefault="004C362E" w:rsidP="00432D50">
            <w:pPr>
              <w:spacing w:before="60" w:after="60"/>
              <w:rPr>
                <w:rFonts w:cs="Arial"/>
                <w:bdr w:val="none" w:sz="0" w:space="0" w:color="auto" w:frame="1"/>
                <w:lang w:eastAsia="en-GB"/>
              </w:rPr>
            </w:pPr>
          </w:p>
          <w:p w14:paraId="243050C9" w14:textId="3F8D543B" w:rsidR="003F2BA0" w:rsidRDefault="004C362E" w:rsidP="00432D50">
            <w:pPr>
              <w:spacing w:before="60" w:after="60"/>
              <w:rPr>
                <w:rFonts w:cs="Arial"/>
                <w:bdr w:val="none" w:sz="0" w:space="0" w:color="auto" w:frame="1"/>
                <w:lang w:eastAsia="en-GB"/>
              </w:rPr>
            </w:pPr>
            <w:r>
              <w:rPr>
                <w:rFonts w:cs="Arial"/>
                <w:bdr w:val="none" w:sz="0" w:space="0" w:color="auto" w:frame="1"/>
                <w:lang w:eastAsia="en-GB"/>
              </w:rPr>
              <w:t xml:space="preserve">Aims: </w:t>
            </w:r>
            <w:r w:rsidR="00507ABE">
              <w:rPr>
                <w:rFonts w:cs="Arial"/>
                <w:bdr w:val="none" w:sz="0" w:space="0" w:color="auto" w:frame="1"/>
                <w:lang w:eastAsia="en-GB"/>
              </w:rPr>
              <w:t xml:space="preserve">We wish to triangulate several research methods in a mixed methods pilot </w:t>
            </w:r>
            <w:r w:rsidR="00E86123">
              <w:rPr>
                <w:rFonts w:cs="Arial"/>
                <w:bdr w:val="none" w:sz="0" w:space="0" w:color="auto" w:frame="1"/>
                <w:lang w:eastAsia="en-GB"/>
              </w:rPr>
              <w:t>to implement and assess HoloLens in simulation.</w:t>
            </w:r>
          </w:p>
          <w:p w14:paraId="75EDA533" w14:textId="4DEC9CBC" w:rsidR="009006F1" w:rsidRDefault="003F2BA0" w:rsidP="00432D50">
            <w:pPr>
              <w:spacing w:before="60" w:after="60"/>
              <w:rPr>
                <w:rFonts w:cs="Arial"/>
                <w:bdr w:val="none" w:sz="0" w:space="0" w:color="auto" w:frame="1"/>
                <w:lang w:eastAsia="en-GB"/>
              </w:rPr>
            </w:pPr>
            <w:r>
              <w:rPr>
                <w:rFonts w:cs="Arial"/>
                <w:bdr w:val="none" w:sz="0" w:space="0" w:color="auto" w:frame="1"/>
                <w:lang w:eastAsia="en-GB"/>
              </w:rPr>
              <w:t xml:space="preserve">Objectives: </w:t>
            </w:r>
            <w:r w:rsidR="00086D46">
              <w:rPr>
                <w:rFonts w:cs="Arial"/>
                <w:bdr w:val="none" w:sz="0" w:space="0" w:color="auto" w:frame="1"/>
                <w:lang w:eastAsia="en-GB"/>
              </w:rPr>
              <w:t>There will be an assessment of</w:t>
            </w:r>
            <w:r w:rsidR="00E86123">
              <w:rPr>
                <w:rFonts w:cs="Arial"/>
                <w:bdr w:val="none" w:sz="0" w:space="0" w:color="auto" w:frame="1"/>
                <w:lang w:eastAsia="en-GB"/>
              </w:rPr>
              <w:t xml:space="preserve"> acceptability and</w:t>
            </w:r>
            <w:r w:rsidR="00086D46">
              <w:rPr>
                <w:rFonts w:cs="Arial"/>
                <w:bdr w:val="none" w:sz="0" w:space="0" w:color="auto" w:frame="1"/>
                <w:lang w:eastAsia="en-GB"/>
              </w:rPr>
              <w:t xml:space="preserve"> feasibility for HoloLens integration to a simulation curriculum of; medical students from 3 universities, Foundation Doctors, and plan MDT simulation.</w:t>
            </w:r>
            <w:r w:rsidR="00E86123">
              <w:rPr>
                <w:rFonts w:cs="Arial"/>
                <w:bdr w:val="none" w:sz="0" w:space="0" w:color="auto" w:frame="1"/>
                <w:lang w:eastAsia="en-GB"/>
              </w:rPr>
              <w:t xml:space="preserve"> Metrics will be developed and focus on several domains, </w:t>
            </w:r>
            <w:proofErr w:type="gramStart"/>
            <w:r w:rsidR="00E86123">
              <w:rPr>
                <w:rFonts w:cs="Arial"/>
                <w:bdr w:val="none" w:sz="0" w:space="0" w:color="auto" w:frame="1"/>
                <w:lang w:eastAsia="en-GB"/>
              </w:rPr>
              <w:t>including;</w:t>
            </w:r>
            <w:proofErr w:type="gramEnd"/>
            <w:r w:rsidR="00E86123">
              <w:rPr>
                <w:rFonts w:cs="Arial"/>
                <w:bdr w:val="none" w:sz="0" w:space="0" w:color="auto" w:frame="1"/>
                <w:lang w:eastAsia="en-GB"/>
              </w:rPr>
              <w:t xml:space="preserve"> human factors, MDT working, and perceived learning.</w:t>
            </w:r>
          </w:p>
          <w:p w14:paraId="75B3EFD2" w14:textId="77777777" w:rsidR="003F2BA0" w:rsidRDefault="003F2BA0" w:rsidP="00432D50">
            <w:pPr>
              <w:spacing w:before="60" w:after="60"/>
              <w:rPr>
                <w:rFonts w:cs="Arial"/>
                <w:bdr w:val="none" w:sz="0" w:space="0" w:color="auto" w:frame="1"/>
                <w:lang w:eastAsia="en-GB"/>
              </w:rPr>
            </w:pPr>
          </w:p>
          <w:p w14:paraId="05B9E734" w14:textId="3D5D7C59" w:rsidR="004A294E" w:rsidRDefault="00AB10FF" w:rsidP="00432D50">
            <w:pPr>
              <w:spacing w:before="60" w:after="60"/>
              <w:rPr>
                <w:rFonts w:cs="Arial"/>
                <w:bdr w:val="none" w:sz="0" w:space="0" w:color="auto" w:frame="1"/>
                <w:lang w:eastAsia="en-GB"/>
              </w:rPr>
            </w:pPr>
            <w:r>
              <w:rPr>
                <w:rFonts w:cs="Arial"/>
                <w:bdr w:val="none" w:sz="0" w:space="0" w:color="auto" w:frame="1"/>
                <w:lang w:eastAsia="en-GB"/>
              </w:rPr>
              <w:t xml:space="preserve">Kolb experiential learning informs us that exposure to a clinical scenario and learning from this can occur in multi-modalities and in ways that we often layer learning. </w:t>
            </w:r>
            <w:r w:rsidR="004A294E">
              <w:rPr>
                <w:rFonts w:cs="Arial"/>
                <w:bdr w:val="none" w:sz="0" w:space="0" w:color="auto" w:frame="1"/>
                <w:lang w:eastAsia="en-GB"/>
              </w:rPr>
              <w:t>The advantages are clear to us, how</w:t>
            </w:r>
            <w:r w:rsidR="00884760">
              <w:rPr>
                <w:rFonts w:cs="Arial"/>
                <w:bdr w:val="none" w:sz="0" w:space="0" w:color="auto" w:frame="1"/>
                <w:lang w:eastAsia="en-GB"/>
              </w:rPr>
              <w:t xml:space="preserve"> this technology benefits the learner, however research methodology is important.</w:t>
            </w:r>
          </w:p>
          <w:p w14:paraId="634B8B44" w14:textId="6AC3215E" w:rsidR="00AB10FF" w:rsidRDefault="00AB10FF" w:rsidP="00432D50">
            <w:pPr>
              <w:spacing w:before="60" w:after="60"/>
              <w:rPr>
                <w:rFonts w:cs="Arial"/>
                <w:bdr w:val="none" w:sz="0" w:space="0" w:color="auto" w:frame="1"/>
                <w:lang w:eastAsia="en-GB"/>
              </w:rPr>
            </w:pPr>
            <w:r>
              <w:rPr>
                <w:rFonts w:cs="Arial"/>
                <w:bdr w:val="none" w:sz="0" w:space="0" w:color="auto" w:frame="1"/>
                <w:lang w:eastAsia="en-GB"/>
              </w:rPr>
              <w:t xml:space="preserve">This technology creates </w:t>
            </w:r>
            <w:proofErr w:type="gramStart"/>
            <w:r>
              <w:rPr>
                <w:rFonts w:cs="Arial"/>
                <w:bdr w:val="none" w:sz="0" w:space="0" w:color="auto" w:frame="1"/>
                <w:lang w:eastAsia="en-GB"/>
              </w:rPr>
              <w:t>a number of</w:t>
            </w:r>
            <w:proofErr w:type="gramEnd"/>
            <w:r>
              <w:rPr>
                <w:rFonts w:cs="Arial"/>
                <w:bdr w:val="none" w:sz="0" w:space="0" w:color="auto" w:frame="1"/>
                <w:lang w:eastAsia="en-GB"/>
              </w:rPr>
              <w:t xml:space="preserve"> research questions</w:t>
            </w:r>
            <w:r w:rsidR="003F2BA0">
              <w:rPr>
                <w:rFonts w:cs="Arial"/>
                <w:bdr w:val="none" w:sz="0" w:space="0" w:color="auto" w:frame="1"/>
                <w:lang w:eastAsia="en-GB"/>
              </w:rPr>
              <w:t xml:space="preserve"> that need developed and explored</w:t>
            </w:r>
            <w:r>
              <w:rPr>
                <w:rFonts w:cs="Arial"/>
                <w:bdr w:val="none" w:sz="0" w:space="0" w:color="auto" w:frame="1"/>
                <w:lang w:eastAsia="en-GB"/>
              </w:rPr>
              <w:t>:</w:t>
            </w:r>
          </w:p>
          <w:p w14:paraId="1FA7508E" w14:textId="1D989647" w:rsidR="00FD6122" w:rsidRDefault="004A294E" w:rsidP="00AB10FF">
            <w:pPr>
              <w:pStyle w:val="ListParagraph"/>
              <w:numPr>
                <w:ilvl w:val="0"/>
                <w:numId w:val="3"/>
              </w:numPr>
              <w:spacing w:before="60" w:after="60"/>
              <w:rPr>
                <w:rFonts w:cs="Arial"/>
                <w:bdr w:val="none" w:sz="0" w:space="0" w:color="auto" w:frame="1"/>
                <w:lang w:eastAsia="en-GB"/>
              </w:rPr>
            </w:pPr>
            <w:r>
              <w:rPr>
                <w:rFonts w:cs="Arial"/>
                <w:bdr w:val="none" w:sz="0" w:space="0" w:color="auto" w:frame="1"/>
                <w:lang w:eastAsia="en-GB"/>
              </w:rPr>
              <w:t>Can we quantify the learnt experience</w:t>
            </w:r>
            <w:r w:rsidR="003F2BA0">
              <w:rPr>
                <w:rFonts w:cs="Arial"/>
                <w:bdr w:val="none" w:sz="0" w:space="0" w:color="auto" w:frame="1"/>
                <w:lang w:eastAsia="en-GB"/>
              </w:rPr>
              <w:t>?</w:t>
            </w:r>
          </w:p>
          <w:p w14:paraId="6F8F58A8" w14:textId="398E4CA4" w:rsidR="004A294E" w:rsidRDefault="004A294E" w:rsidP="00AB10FF">
            <w:pPr>
              <w:pStyle w:val="ListParagraph"/>
              <w:numPr>
                <w:ilvl w:val="0"/>
                <w:numId w:val="3"/>
              </w:numPr>
              <w:spacing w:before="60" w:after="60"/>
              <w:rPr>
                <w:rFonts w:cs="Arial"/>
                <w:bdr w:val="none" w:sz="0" w:space="0" w:color="auto" w:frame="1"/>
                <w:lang w:eastAsia="en-GB"/>
              </w:rPr>
            </w:pPr>
            <w:r>
              <w:rPr>
                <w:rFonts w:cs="Arial"/>
                <w:bdr w:val="none" w:sz="0" w:space="0" w:color="auto" w:frame="1"/>
                <w:lang w:eastAsia="en-GB"/>
              </w:rPr>
              <w:t>Does simulation exposure reduce future anxiety to first person simulation</w:t>
            </w:r>
            <w:r w:rsidR="00370B29">
              <w:rPr>
                <w:rFonts w:cs="Arial"/>
                <w:bdr w:val="none" w:sz="0" w:space="0" w:color="auto" w:frame="1"/>
                <w:lang w:eastAsia="en-GB"/>
              </w:rPr>
              <w:t xml:space="preserve"> and hence, performance</w:t>
            </w:r>
            <w:r w:rsidR="003F2BA0">
              <w:rPr>
                <w:rFonts w:cs="Arial"/>
                <w:bdr w:val="none" w:sz="0" w:space="0" w:color="auto" w:frame="1"/>
                <w:lang w:eastAsia="en-GB"/>
              </w:rPr>
              <w:t>?</w:t>
            </w:r>
          </w:p>
          <w:p w14:paraId="18DDFBD4" w14:textId="7DEBFC48" w:rsidR="004A294E" w:rsidRDefault="004A294E" w:rsidP="00AB10FF">
            <w:pPr>
              <w:pStyle w:val="ListParagraph"/>
              <w:numPr>
                <w:ilvl w:val="0"/>
                <w:numId w:val="3"/>
              </w:numPr>
              <w:spacing w:before="60" w:after="60"/>
              <w:rPr>
                <w:rFonts w:cs="Arial"/>
                <w:bdr w:val="none" w:sz="0" w:space="0" w:color="auto" w:frame="1"/>
                <w:lang w:eastAsia="en-GB"/>
              </w:rPr>
            </w:pPr>
            <w:r>
              <w:rPr>
                <w:rFonts w:cs="Arial"/>
                <w:bdr w:val="none" w:sz="0" w:space="0" w:color="auto" w:frame="1"/>
                <w:lang w:eastAsia="en-GB"/>
              </w:rPr>
              <w:t>How many participants can we have</w:t>
            </w:r>
            <w:r w:rsidR="00370B29">
              <w:rPr>
                <w:rFonts w:cs="Arial"/>
                <w:bdr w:val="none" w:sz="0" w:space="0" w:color="auto" w:frame="1"/>
                <w:lang w:eastAsia="en-GB"/>
              </w:rPr>
              <w:t xml:space="preserve"> without </w:t>
            </w:r>
            <w:r w:rsidR="003F2BA0">
              <w:rPr>
                <w:rFonts w:cs="Arial"/>
                <w:bdr w:val="none" w:sz="0" w:space="0" w:color="auto" w:frame="1"/>
                <w:lang w:eastAsia="en-GB"/>
              </w:rPr>
              <w:t>diluting</w:t>
            </w:r>
            <w:r w:rsidR="00370B29">
              <w:rPr>
                <w:rFonts w:cs="Arial"/>
                <w:bdr w:val="none" w:sz="0" w:space="0" w:color="auto" w:frame="1"/>
                <w:lang w:eastAsia="en-GB"/>
              </w:rPr>
              <w:t xml:space="preserve"> the experience</w:t>
            </w:r>
            <w:r w:rsidR="003F2BA0">
              <w:rPr>
                <w:rFonts w:cs="Arial"/>
                <w:bdr w:val="none" w:sz="0" w:space="0" w:color="auto" w:frame="1"/>
                <w:lang w:eastAsia="en-GB"/>
              </w:rPr>
              <w:t>?</w:t>
            </w:r>
          </w:p>
          <w:p w14:paraId="4603B3C4" w14:textId="4AE39C5B" w:rsidR="004A294E" w:rsidRDefault="004A294E" w:rsidP="00AB10FF">
            <w:pPr>
              <w:pStyle w:val="ListParagraph"/>
              <w:numPr>
                <w:ilvl w:val="0"/>
                <w:numId w:val="3"/>
              </w:numPr>
              <w:spacing w:before="60" w:after="60"/>
              <w:rPr>
                <w:rFonts w:cs="Arial"/>
                <w:bdr w:val="none" w:sz="0" w:space="0" w:color="auto" w:frame="1"/>
                <w:lang w:eastAsia="en-GB"/>
              </w:rPr>
            </w:pPr>
            <w:r>
              <w:rPr>
                <w:rFonts w:cs="Arial"/>
                <w:bdr w:val="none" w:sz="0" w:space="0" w:color="auto" w:frame="1"/>
                <w:lang w:eastAsia="en-GB"/>
              </w:rPr>
              <w:t>Could this work with POC simulation</w:t>
            </w:r>
            <w:r w:rsidR="003F2BA0">
              <w:rPr>
                <w:rFonts w:cs="Arial"/>
                <w:bdr w:val="none" w:sz="0" w:space="0" w:color="auto" w:frame="1"/>
                <w:lang w:eastAsia="en-GB"/>
              </w:rPr>
              <w:t>?</w:t>
            </w:r>
          </w:p>
          <w:p w14:paraId="25FB07FF" w14:textId="2A4DC16B" w:rsidR="004A294E" w:rsidRPr="00AB10FF" w:rsidRDefault="00884760" w:rsidP="00AB10FF">
            <w:pPr>
              <w:pStyle w:val="ListParagraph"/>
              <w:numPr>
                <w:ilvl w:val="0"/>
                <w:numId w:val="3"/>
              </w:numPr>
              <w:spacing w:before="60" w:after="60"/>
              <w:rPr>
                <w:rFonts w:cs="Arial"/>
                <w:bdr w:val="none" w:sz="0" w:space="0" w:color="auto" w:frame="1"/>
                <w:lang w:eastAsia="en-GB"/>
              </w:rPr>
            </w:pPr>
            <w:r>
              <w:rPr>
                <w:rFonts w:cs="Arial"/>
                <w:bdr w:val="none" w:sz="0" w:space="0" w:color="auto" w:frame="1"/>
                <w:lang w:eastAsia="en-GB"/>
              </w:rPr>
              <w:t>How can this improve patient safety and outcome?</w:t>
            </w:r>
          </w:p>
          <w:p w14:paraId="654CE27D" w14:textId="74C2AE22" w:rsidR="003F2BA0" w:rsidRDefault="001D426F" w:rsidP="00432D50">
            <w:pPr>
              <w:spacing w:before="60" w:after="60"/>
              <w:rPr>
                <w:rFonts w:cs="Arial"/>
                <w:bdr w:val="none" w:sz="0" w:space="0" w:color="auto" w:frame="1"/>
                <w:lang w:eastAsia="en-GB"/>
              </w:rPr>
            </w:pPr>
            <w:r>
              <w:rPr>
                <w:rFonts w:cs="Arial"/>
                <w:bdr w:val="none" w:sz="0" w:space="0" w:color="auto" w:frame="1"/>
                <w:lang w:eastAsia="en-GB"/>
              </w:rPr>
              <w:t xml:space="preserve">GWH simulation footprint is expanding, and we have published hundreds of abstracts in recent </w:t>
            </w:r>
            <w:r>
              <w:rPr>
                <w:rFonts w:cs="Arial"/>
                <w:bdr w:val="none" w:sz="0" w:space="0" w:color="auto" w:frame="1"/>
                <w:lang w:eastAsia="en-GB"/>
              </w:rPr>
              <w:lastRenderedPageBreak/>
              <w:t xml:space="preserve">years in simulation. Having a funded </w:t>
            </w:r>
            <w:r w:rsidR="003F2BA0">
              <w:rPr>
                <w:rFonts w:cs="Arial"/>
                <w:bdr w:val="none" w:sz="0" w:space="0" w:color="auto" w:frame="1"/>
                <w:lang w:eastAsia="en-GB"/>
              </w:rPr>
              <w:t>project</w:t>
            </w:r>
            <w:r>
              <w:rPr>
                <w:rFonts w:cs="Arial"/>
                <w:bdr w:val="none" w:sz="0" w:space="0" w:color="auto" w:frame="1"/>
                <w:lang w:eastAsia="en-GB"/>
              </w:rPr>
              <w:t xml:space="preserve"> creates a springboard for bringing this together as </w:t>
            </w:r>
            <w:r w:rsidR="00884760">
              <w:rPr>
                <w:rFonts w:cs="Arial"/>
                <w:bdr w:val="none" w:sz="0" w:space="0" w:color="auto" w:frame="1"/>
                <w:lang w:eastAsia="en-GB"/>
              </w:rPr>
              <w:t>a theme of research</w:t>
            </w:r>
            <w:r>
              <w:rPr>
                <w:rFonts w:cs="Arial"/>
                <w:bdr w:val="none" w:sz="0" w:space="0" w:color="auto" w:frame="1"/>
                <w:lang w:eastAsia="en-GB"/>
              </w:rPr>
              <w:t xml:space="preserve"> for future projects and cementing a research </w:t>
            </w:r>
            <w:r w:rsidR="00884760">
              <w:rPr>
                <w:rFonts w:cs="Arial"/>
                <w:bdr w:val="none" w:sz="0" w:space="0" w:color="auto" w:frame="1"/>
                <w:lang w:eastAsia="en-GB"/>
              </w:rPr>
              <w:t>stream</w:t>
            </w:r>
            <w:r>
              <w:rPr>
                <w:rFonts w:cs="Arial"/>
                <w:bdr w:val="none" w:sz="0" w:space="0" w:color="auto" w:frame="1"/>
                <w:lang w:eastAsia="en-GB"/>
              </w:rPr>
              <w:t xml:space="preserve"> with longevity towards a larger corpus of work. </w:t>
            </w:r>
            <w:r w:rsidR="001D6EDD">
              <w:rPr>
                <w:rFonts w:cs="Arial"/>
                <w:bdr w:val="none" w:sz="0" w:space="0" w:color="auto" w:frame="1"/>
                <w:lang w:eastAsia="en-GB"/>
              </w:rPr>
              <w:t xml:space="preserve">We are experienced in innovating simulation at GWH with additional workforce of Clinical Teaching Fellows to support projects. </w:t>
            </w:r>
          </w:p>
          <w:p w14:paraId="12CA9A8F" w14:textId="77777777" w:rsidR="003F2BA0" w:rsidRDefault="003F2BA0" w:rsidP="00432D50">
            <w:pPr>
              <w:spacing w:before="60" w:after="60"/>
              <w:rPr>
                <w:rFonts w:cs="Arial"/>
                <w:bdr w:val="none" w:sz="0" w:space="0" w:color="auto" w:frame="1"/>
                <w:lang w:eastAsia="en-GB"/>
              </w:rPr>
            </w:pPr>
          </w:p>
          <w:p w14:paraId="04678E10" w14:textId="2395199A" w:rsidR="001D426F" w:rsidRDefault="004865DC" w:rsidP="00432D50">
            <w:pPr>
              <w:spacing w:before="60" w:after="60"/>
              <w:rPr>
                <w:rFonts w:cs="Arial"/>
                <w:bdr w:val="none" w:sz="0" w:space="0" w:color="auto" w:frame="1"/>
                <w:lang w:eastAsia="en-GB"/>
              </w:rPr>
            </w:pPr>
            <w:r>
              <w:rPr>
                <w:rFonts w:cs="Arial"/>
                <w:bdr w:val="none" w:sz="0" w:space="0" w:color="auto" w:frame="1"/>
                <w:lang w:eastAsia="en-GB"/>
              </w:rPr>
              <w:t xml:space="preserve">A </w:t>
            </w:r>
            <w:r w:rsidR="003F2BA0">
              <w:rPr>
                <w:rFonts w:cs="Arial"/>
                <w:bdr w:val="none" w:sz="0" w:space="0" w:color="auto" w:frame="1"/>
                <w:lang w:eastAsia="en-GB"/>
              </w:rPr>
              <w:t>funded project</w:t>
            </w:r>
            <w:r>
              <w:rPr>
                <w:rFonts w:cs="Arial"/>
                <w:bdr w:val="none" w:sz="0" w:space="0" w:color="auto" w:frame="1"/>
                <w:lang w:eastAsia="en-GB"/>
              </w:rPr>
              <w:t xml:space="preserve"> would align closely with these goals and give Dr Jacobs </w:t>
            </w:r>
            <w:r w:rsidR="003F2BA0">
              <w:rPr>
                <w:rFonts w:cs="Arial"/>
                <w:bdr w:val="none" w:sz="0" w:space="0" w:color="auto" w:frame="1"/>
                <w:lang w:eastAsia="en-GB"/>
              </w:rPr>
              <w:t xml:space="preserve">and collaborators </w:t>
            </w:r>
            <w:r>
              <w:rPr>
                <w:rFonts w:cs="Arial"/>
                <w:bdr w:val="none" w:sz="0" w:space="0" w:color="auto" w:frame="1"/>
                <w:lang w:eastAsia="en-GB"/>
              </w:rPr>
              <w:t>the opportunity to work towards creating a research department in the GWH simulation centre. His Master of Research dissertation (2021) was on simulation and validating gaming measures in the clinical simulation environment</w:t>
            </w:r>
            <w:r w:rsidR="00884760">
              <w:rPr>
                <w:rFonts w:cs="Arial"/>
                <w:bdr w:val="none" w:sz="0" w:space="0" w:color="auto" w:frame="1"/>
                <w:lang w:eastAsia="en-GB"/>
              </w:rPr>
              <w:t xml:space="preserve"> and brings research experience to ensure project to completion</w:t>
            </w:r>
            <w:r>
              <w:rPr>
                <w:rFonts w:cs="Arial"/>
                <w:bdr w:val="none" w:sz="0" w:space="0" w:color="auto" w:frame="1"/>
                <w:lang w:eastAsia="en-GB"/>
              </w:rPr>
              <w:t>.</w:t>
            </w:r>
            <w:r w:rsidR="00884760">
              <w:rPr>
                <w:rFonts w:cs="Arial"/>
                <w:bdr w:val="none" w:sz="0" w:space="0" w:color="auto" w:frame="1"/>
                <w:lang w:eastAsia="en-GB"/>
              </w:rPr>
              <w:t xml:space="preserve"> He presented some of his work at HEESWSN conference Exeter 2019.</w:t>
            </w:r>
            <w:r>
              <w:rPr>
                <w:rFonts w:cs="Arial"/>
                <w:bdr w:val="none" w:sz="0" w:space="0" w:color="auto" w:frame="1"/>
                <w:lang w:eastAsia="en-GB"/>
              </w:rPr>
              <w:t xml:space="preserve"> These research skills would complement the additional supervision by Dr Natarajan on advanced simulation and the technical skills supported by our experienced simulation technician</w:t>
            </w:r>
            <w:r w:rsidR="00FB1DF1">
              <w:rPr>
                <w:rFonts w:cs="Arial"/>
                <w:bdr w:val="none" w:sz="0" w:space="0" w:color="auto" w:frame="1"/>
                <w:lang w:eastAsia="en-GB"/>
              </w:rPr>
              <w:t xml:space="preserve"> Dermot McCusker</w:t>
            </w:r>
            <w:r>
              <w:rPr>
                <w:rFonts w:cs="Arial"/>
                <w:bdr w:val="none" w:sz="0" w:space="0" w:color="auto" w:frame="1"/>
                <w:lang w:eastAsia="en-GB"/>
              </w:rPr>
              <w:t>. Dr Jacobs holds a</w:t>
            </w:r>
            <w:r w:rsidR="00432D50">
              <w:rPr>
                <w:rFonts w:cs="Arial"/>
                <w:bdr w:val="none" w:sz="0" w:space="0" w:color="auto" w:frame="1"/>
                <w:lang w:eastAsia="en-GB"/>
              </w:rPr>
              <w:t>n</w:t>
            </w:r>
            <w:r>
              <w:rPr>
                <w:rFonts w:cs="Arial"/>
                <w:bdr w:val="none" w:sz="0" w:space="0" w:color="auto" w:frame="1"/>
                <w:lang w:eastAsia="en-GB"/>
              </w:rPr>
              <w:t xml:space="preserve"> undergraduate education role at GWH in Research and Innovation, which supports this proposal in navigating the quality assurances</w:t>
            </w:r>
            <w:r w:rsidR="00FB1DF1">
              <w:rPr>
                <w:rFonts w:cs="Arial"/>
                <w:bdr w:val="none" w:sz="0" w:space="0" w:color="auto" w:frame="1"/>
                <w:lang w:eastAsia="en-GB"/>
              </w:rPr>
              <w:t xml:space="preserve"> and governance</w:t>
            </w:r>
            <w:r>
              <w:rPr>
                <w:rFonts w:cs="Arial"/>
                <w:bdr w:val="none" w:sz="0" w:space="0" w:color="auto" w:frame="1"/>
                <w:lang w:eastAsia="en-GB"/>
              </w:rPr>
              <w:t xml:space="preserve"> of implementing new technology.</w:t>
            </w:r>
          </w:p>
          <w:p w14:paraId="7636A085" w14:textId="1F769084" w:rsidR="00151ECF" w:rsidRDefault="00151ECF" w:rsidP="00432D50">
            <w:pPr>
              <w:spacing w:before="60" w:after="60"/>
              <w:rPr>
                <w:rFonts w:cs="Arial"/>
                <w:bdr w:val="none" w:sz="0" w:space="0" w:color="auto" w:frame="1"/>
                <w:lang w:eastAsia="en-GB"/>
              </w:rPr>
            </w:pPr>
            <w:r>
              <w:rPr>
                <w:rFonts w:cs="Arial"/>
                <w:bdr w:val="none" w:sz="0" w:space="0" w:color="auto" w:frame="1"/>
                <w:lang w:eastAsia="en-GB"/>
              </w:rPr>
              <w:t xml:space="preserve">Dr Natarajan is a highly experienced anaesthetist and is our clinical lead to the simulation department. He holds numerous clinical and educational appointments and brings a wealth of knowledge in delivering effective simulation to multi-disciplinary participants and </w:t>
            </w:r>
            <w:r w:rsidR="00884760">
              <w:rPr>
                <w:rFonts w:cs="Arial"/>
                <w:bdr w:val="none" w:sz="0" w:space="0" w:color="auto" w:frame="1"/>
                <w:lang w:eastAsia="en-GB"/>
              </w:rPr>
              <w:t>knowledge</w:t>
            </w:r>
            <w:r>
              <w:rPr>
                <w:rFonts w:cs="Arial"/>
                <w:bdr w:val="none" w:sz="0" w:space="0" w:color="auto" w:frame="1"/>
                <w:lang w:eastAsia="en-GB"/>
              </w:rPr>
              <w:t xml:space="preserve"> on human factors and clinical reasoning will establish a strong</w:t>
            </w:r>
            <w:r w:rsidR="00884760">
              <w:rPr>
                <w:rFonts w:cs="Arial"/>
                <w:bdr w:val="none" w:sz="0" w:space="0" w:color="auto" w:frame="1"/>
                <w:lang w:eastAsia="en-GB"/>
              </w:rPr>
              <w:t xml:space="preserve"> base for the team.</w:t>
            </w:r>
          </w:p>
          <w:p w14:paraId="52F2A173" w14:textId="77777777" w:rsidR="003F2BA0" w:rsidRDefault="003F2BA0" w:rsidP="00432D50">
            <w:pPr>
              <w:spacing w:before="60" w:after="60"/>
              <w:rPr>
                <w:rFonts w:cs="Arial"/>
                <w:bdr w:val="none" w:sz="0" w:space="0" w:color="auto" w:frame="1"/>
                <w:lang w:eastAsia="en-GB"/>
              </w:rPr>
            </w:pPr>
          </w:p>
          <w:p w14:paraId="28B8F8F1" w14:textId="68F2DEB3" w:rsidR="003F2BA0" w:rsidRDefault="00884760" w:rsidP="003F2BA0">
            <w:pPr>
              <w:spacing w:before="60" w:after="60"/>
              <w:rPr>
                <w:rFonts w:cs="Arial"/>
                <w:bdr w:val="none" w:sz="0" w:space="0" w:color="auto" w:frame="1"/>
                <w:lang w:eastAsia="en-GB"/>
              </w:rPr>
            </w:pPr>
            <w:r>
              <w:rPr>
                <w:rFonts w:cs="Arial"/>
                <w:bdr w:val="none" w:sz="0" w:space="0" w:color="auto" w:frame="1"/>
                <w:lang w:eastAsia="en-GB"/>
              </w:rPr>
              <w:t>Additional</w:t>
            </w:r>
            <w:r w:rsidR="003F2BA0">
              <w:rPr>
                <w:rFonts w:cs="Arial"/>
                <w:bdr w:val="none" w:sz="0" w:space="0" w:color="auto" w:frame="1"/>
                <w:lang w:eastAsia="en-GB"/>
              </w:rPr>
              <w:t xml:space="preserve"> planned support from University of Belfast professor of Simulation, Gerry Gormley (chapter author of </w:t>
            </w:r>
            <w:proofErr w:type="gramStart"/>
            <w:r w:rsidR="003F2BA0">
              <w:rPr>
                <w:rFonts w:cs="Arial"/>
                <w:bdr w:val="none" w:sz="0" w:space="0" w:color="auto" w:frame="1"/>
                <w:lang w:eastAsia="en-GB"/>
              </w:rPr>
              <w:t>Healthcare</w:t>
            </w:r>
            <w:proofErr w:type="gramEnd"/>
            <w:r w:rsidR="003F2BA0">
              <w:rPr>
                <w:rFonts w:cs="Arial"/>
                <w:bdr w:val="none" w:sz="0" w:space="0" w:color="auto" w:frame="1"/>
                <w:lang w:eastAsia="en-GB"/>
              </w:rPr>
              <w:t xml:space="preserve"> simulation Research: a practical guide). </w:t>
            </w:r>
            <w:r w:rsidR="00673716">
              <w:rPr>
                <w:rFonts w:cs="Arial"/>
                <w:bdr w:val="none" w:sz="0" w:space="0" w:color="auto" w:frame="1"/>
                <w:lang w:eastAsia="en-GB"/>
              </w:rPr>
              <w:t>This w</w:t>
            </w:r>
            <w:r>
              <w:rPr>
                <w:rFonts w:cs="Arial"/>
                <w:bdr w:val="none" w:sz="0" w:space="0" w:color="auto" w:frame="1"/>
                <w:lang w:eastAsia="en-GB"/>
              </w:rPr>
              <w:t xml:space="preserve">ill provide the project with quarterly research supervision to ensure sound methodology is </w:t>
            </w:r>
            <w:r w:rsidR="00673716">
              <w:rPr>
                <w:rFonts w:cs="Arial"/>
                <w:bdr w:val="none" w:sz="0" w:space="0" w:color="auto" w:frame="1"/>
                <w:lang w:eastAsia="en-GB"/>
              </w:rPr>
              <w:t>followed and advice on employing validated metrics to the more complex questions we intend to answer.</w:t>
            </w:r>
          </w:p>
          <w:p w14:paraId="027B517A" w14:textId="72D1D072" w:rsidR="003F2BA0" w:rsidRPr="002E3D5B" w:rsidRDefault="003F2BA0" w:rsidP="00432D50">
            <w:pPr>
              <w:spacing w:before="60" w:after="60"/>
              <w:rPr>
                <w:rFonts w:cs="Arial"/>
                <w:bdr w:val="none" w:sz="0" w:space="0" w:color="auto" w:frame="1"/>
                <w:lang w:eastAsia="en-GB"/>
              </w:rPr>
            </w:pPr>
          </w:p>
        </w:tc>
      </w:tr>
      <w:tr w:rsidR="009006F1" w:rsidRPr="002E3D5B" w14:paraId="0DBCA182" w14:textId="77777777" w:rsidTr="00432D50">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84C9590" w14:textId="77777777" w:rsidR="009006F1" w:rsidRDefault="009006F1" w:rsidP="00432D50">
            <w:pPr>
              <w:spacing w:before="60" w:after="60"/>
              <w:rPr>
                <w:rFonts w:eastAsia="Calibri" w:cs="Arial"/>
                <w:color w:val="000000"/>
                <w:lang w:val="en-US"/>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 xml:space="preserve">including benefits to the wider healthcare network across the </w:t>
            </w:r>
            <w:proofErr w:type="gramStart"/>
            <w:r w:rsidR="00BF0CAD" w:rsidRPr="006419E8">
              <w:rPr>
                <w:rFonts w:eastAsia="Calibri" w:cs="Arial"/>
                <w:color w:val="000000"/>
                <w:lang w:val="en-US"/>
              </w:rPr>
              <w:t>South West</w:t>
            </w:r>
            <w:proofErr w:type="gramEnd"/>
            <w:r w:rsidR="00BF0CAD" w:rsidRPr="006419E8">
              <w:rPr>
                <w:rFonts w:eastAsia="Calibri" w:cs="Arial"/>
                <w:color w:val="000000"/>
                <w:lang w:val="en-US"/>
              </w:rPr>
              <w:t>)</w:t>
            </w:r>
          </w:p>
          <w:p w14:paraId="7B652ABF" w14:textId="3BE5D2F9" w:rsidR="004C362E" w:rsidRPr="004C362E" w:rsidRDefault="004C362E" w:rsidP="004C362E">
            <w:pPr>
              <w:rPr>
                <w:rFonts w:cs="Arial"/>
                <w:lang w:eastAsia="en-GB"/>
              </w:rPr>
            </w:pP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1B885E2" w14:textId="7193A16D" w:rsidR="004C362E" w:rsidRDefault="00237747" w:rsidP="00432D50">
            <w:pPr>
              <w:spacing w:before="60" w:after="60"/>
              <w:rPr>
                <w:rFonts w:cs="Arial"/>
                <w:bdr w:val="none" w:sz="0" w:space="0" w:color="auto" w:frame="1"/>
                <w:lang w:eastAsia="en-GB"/>
              </w:rPr>
            </w:pPr>
            <w:r>
              <w:rPr>
                <w:rFonts w:cs="Arial"/>
                <w:bdr w:val="none" w:sz="0" w:space="0" w:color="auto" w:frame="1"/>
                <w:lang w:eastAsia="en-GB"/>
              </w:rPr>
              <w:t>Methodology-</w:t>
            </w:r>
          </w:p>
          <w:p w14:paraId="4750414E" w14:textId="0E542099" w:rsidR="001D6EDD" w:rsidRDefault="00237747" w:rsidP="003F2BA0">
            <w:pPr>
              <w:spacing w:before="60" w:after="60"/>
            </w:pPr>
            <w:r>
              <w:t>An exploratory mixed methods design implemented to meet the aims of the research proposal. Both quantitative and qualitative data will be collected and analysed in two phases</w:t>
            </w:r>
            <w:r w:rsidRPr="002E3D5B">
              <w:rPr>
                <w:rFonts w:cs="Arial"/>
                <w:bdr w:val="none" w:sz="0" w:space="0" w:color="auto" w:frame="1"/>
                <w:lang w:eastAsia="en-GB"/>
              </w:rPr>
              <w:t xml:space="preserve"> </w:t>
            </w:r>
            <w:r>
              <w:rPr>
                <w:rFonts w:cs="Arial"/>
                <w:bdr w:val="none" w:sz="0" w:space="0" w:color="auto" w:frame="1"/>
                <w:lang w:eastAsia="en-GB"/>
              </w:rPr>
              <w:t>(see GANTT chart)</w:t>
            </w:r>
            <w:r w:rsidR="00D54A44">
              <w:rPr>
                <w:rFonts w:cs="Arial"/>
                <w:bdr w:val="none" w:sz="0" w:space="0" w:color="auto" w:frame="1"/>
                <w:lang w:eastAsia="en-GB"/>
              </w:rPr>
              <w:t xml:space="preserve">. </w:t>
            </w:r>
            <w:r w:rsidR="00D54A44">
              <w:t>Mixed methods studies combine qualitative and quantitative models of research whereby the evidence achieved can be greater than that of a single model.</w:t>
            </w:r>
          </w:p>
          <w:p w14:paraId="4C733718" w14:textId="37C428F2" w:rsidR="00D54A44" w:rsidRDefault="00D54A44" w:rsidP="003F2BA0">
            <w:pPr>
              <w:spacing w:before="60" w:after="60"/>
              <w:rPr>
                <w:rFonts w:cs="Arial"/>
                <w:bdr w:val="none" w:sz="0" w:space="0" w:color="auto" w:frame="1"/>
                <w:lang w:eastAsia="en-GB"/>
              </w:rPr>
            </w:pPr>
            <w:r>
              <w:rPr>
                <w:rFonts w:cs="Arial"/>
                <w:bdr w:val="none" w:sz="0" w:space="0" w:color="auto" w:frame="1"/>
                <w:lang w:eastAsia="en-GB"/>
              </w:rPr>
              <w:t xml:space="preserve">Research protocol of; participants, setting (GWH), sampling will be written and submitted to </w:t>
            </w:r>
            <w:r w:rsidR="00892CD9">
              <w:rPr>
                <w:rFonts w:cs="Arial"/>
                <w:bdr w:val="none" w:sz="0" w:space="0" w:color="auto" w:frame="1"/>
                <w:lang w:eastAsia="en-GB"/>
              </w:rPr>
              <w:t>Open Access Science Framework.</w:t>
            </w:r>
          </w:p>
          <w:p w14:paraId="568A4D8A" w14:textId="61C605FF" w:rsidR="00D54A44" w:rsidRDefault="00D54A44" w:rsidP="003F2BA0">
            <w:pPr>
              <w:spacing w:before="60" w:after="60"/>
              <w:rPr>
                <w:rFonts w:cs="Arial"/>
                <w:bdr w:val="none" w:sz="0" w:space="0" w:color="auto" w:frame="1"/>
                <w:lang w:eastAsia="en-GB"/>
              </w:rPr>
            </w:pPr>
            <w:r>
              <w:rPr>
                <w:rFonts w:cs="Arial"/>
                <w:bdr w:val="none" w:sz="0" w:space="0" w:color="auto" w:frame="1"/>
                <w:lang w:eastAsia="en-GB"/>
              </w:rPr>
              <w:t>Data collection of; demographics, measures, and open-ended survey questions.</w:t>
            </w:r>
          </w:p>
          <w:p w14:paraId="7A1CD5EB" w14:textId="076242C6" w:rsidR="00D54A44" w:rsidRDefault="00D11EFB" w:rsidP="003F2BA0">
            <w:pPr>
              <w:spacing w:before="60" w:after="60"/>
              <w:rPr>
                <w:rFonts w:cs="Arial"/>
                <w:bdr w:val="none" w:sz="0" w:space="0" w:color="auto" w:frame="1"/>
                <w:lang w:eastAsia="en-GB"/>
              </w:rPr>
            </w:pPr>
            <w:r>
              <w:rPr>
                <w:rFonts w:cs="Arial"/>
                <w:bdr w:val="none" w:sz="0" w:space="0" w:color="auto" w:frame="1"/>
                <w:lang w:eastAsia="en-GB"/>
              </w:rPr>
              <w:lastRenderedPageBreak/>
              <w:t>Existing v</w:t>
            </w:r>
            <w:r w:rsidR="00D54A44">
              <w:rPr>
                <w:rFonts w:cs="Arial"/>
                <w:bdr w:val="none" w:sz="0" w:space="0" w:color="auto" w:frame="1"/>
                <w:lang w:eastAsia="en-GB"/>
              </w:rPr>
              <w:t xml:space="preserve">alidated </w:t>
            </w:r>
            <w:proofErr w:type="gramStart"/>
            <w:r w:rsidR="00D54A44">
              <w:rPr>
                <w:rFonts w:cs="Arial"/>
                <w:bdr w:val="none" w:sz="0" w:space="0" w:color="auto" w:frame="1"/>
                <w:lang w:eastAsia="en-GB"/>
              </w:rPr>
              <w:t>measures;</w:t>
            </w:r>
            <w:proofErr w:type="gramEnd"/>
          </w:p>
          <w:p w14:paraId="08F2BE9C" w14:textId="3A61B0A8" w:rsidR="00D54A44" w:rsidRDefault="00D54A44" w:rsidP="003F2BA0">
            <w:pPr>
              <w:spacing w:before="60" w:after="60"/>
              <w:rPr>
                <w:rFonts w:cs="Arial"/>
                <w:bdr w:val="none" w:sz="0" w:space="0" w:color="auto" w:frame="1"/>
                <w:lang w:eastAsia="en-GB"/>
              </w:rPr>
            </w:pPr>
            <w:r>
              <w:rPr>
                <w:rFonts w:cs="Arial"/>
                <w:bdr w:val="none" w:sz="0" w:space="0" w:color="auto" w:frame="1"/>
                <w:lang w:eastAsia="en-GB"/>
              </w:rPr>
              <w:t>-AIEQ (adapted immersive experience questionnaire), developed by Dr Jacobs and based on existing literature of TEL and immersion</w:t>
            </w:r>
            <w:r w:rsidR="00D11EFB">
              <w:rPr>
                <w:rFonts w:cs="Arial"/>
                <w:bdr w:val="none" w:sz="0" w:space="0" w:color="auto" w:frame="1"/>
                <w:lang w:eastAsia="en-GB"/>
              </w:rPr>
              <w:t>.</w:t>
            </w:r>
          </w:p>
          <w:p w14:paraId="6463379B" w14:textId="50C2FC90" w:rsidR="00D54A44" w:rsidRDefault="00D54A44" w:rsidP="003F2BA0">
            <w:pPr>
              <w:spacing w:before="60" w:after="60"/>
              <w:rPr>
                <w:rFonts w:cs="Arial"/>
                <w:bdr w:val="none" w:sz="0" w:space="0" w:color="auto" w:frame="1"/>
                <w:lang w:eastAsia="en-GB"/>
              </w:rPr>
            </w:pPr>
            <w:r>
              <w:rPr>
                <w:rFonts w:cs="Arial"/>
                <w:bdr w:val="none" w:sz="0" w:space="0" w:color="auto" w:frame="1"/>
                <w:lang w:eastAsia="en-GB"/>
              </w:rPr>
              <w:t>-AIMI (abridged intrinsic motivation inventory), developed by Dr Jacobs and utilises our internal motivational domains as a model of learning</w:t>
            </w:r>
            <w:r w:rsidR="00D11EFB">
              <w:rPr>
                <w:rFonts w:cs="Arial"/>
                <w:bdr w:val="none" w:sz="0" w:space="0" w:color="auto" w:frame="1"/>
                <w:lang w:eastAsia="en-GB"/>
              </w:rPr>
              <w:t>.</w:t>
            </w:r>
          </w:p>
          <w:p w14:paraId="69E5F7E6" w14:textId="7B639EB5" w:rsidR="00D54A44" w:rsidRDefault="00D54A44" w:rsidP="003F2BA0">
            <w:pPr>
              <w:spacing w:before="60" w:after="60"/>
              <w:rPr>
                <w:rFonts w:cs="Arial"/>
                <w:bdr w:val="none" w:sz="0" w:space="0" w:color="auto" w:frame="1"/>
                <w:lang w:eastAsia="en-GB"/>
              </w:rPr>
            </w:pPr>
            <w:r>
              <w:rPr>
                <w:rFonts w:cs="Arial"/>
                <w:bdr w:val="none" w:sz="0" w:space="0" w:color="auto" w:frame="1"/>
                <w:lang w:eastAsia="en-GB"/>
              </w:rPr>
              <w:t xml:space="preserve">Furthermore, the project will </w:t>
            </w:r>
            <w:r w:rsidR="00C503CF">
              <w:rPr>
                <w:rFonts w:cs="Arial"/>
                <w:bdr w:val="none" w:sz="0" w:space="0" w:color="auto" w:frame="1"/>
                <w:lang w:eastAsia="en-GB"/>
              </w:rPr>
              <w:t xml:space="preserve">use a </w:t>
            </w:r>
            <w:r w:rsidR="00D11EFB">
              <w:rPr>
                <w:rFonts w:cs="Arial"/>
                <w:bdr w:val="none" w:sz="0" w:space="0" w:color="auto" w:frame="1"/>
                <w:lang w:eastAsia="en-GB"/>
              </w:rPr>
              <w:t>min</w:t>
            </w:r>
            <w:r w:rsidR="00892CD9">
              <w:rPr>
                <w:rFonts w:cs="Arial"/>
                <w:bdr w:val="none" w:sz="0" w:space="0" w:color="auto" w:frame="1"/>
                <w:lang w:eastAsia="en-GB"/>
              </w:rPr>
              <w:t>i</w:t>
            </w:r>
            <w:r w:rsidR="00D11EFB">
              <w:rPr>
                <w:rFonts w:cs="Arial"/>
                <w:bdr w:val="none" w:sz="0" w:space="0" w:color="auto" w:frame="1"/>
                <w:lang w:eastAsia="en-GB"/>
              </w:rPr>
              <w:t>-</w:t>
            </w:r>
            <w:proofErr w:type="spellStart"/>
            <w:r w:rsidR="00C503CF">
              <w:rPr>
                <w:rFonts w:cs="Arial"/>
                <w:bdr w:val="none" w:sz="0" w:space="0" w:color="auto" w:frame="1"/>
                <w:lang w:eastAsia="en-GB"/>
              </w:rPr>
              <w:t>delphi</w:t>
            </w:r>
            <w:proofErr w:type="spellEnd"/>
            <w:r w:rsidR="00C503CF">
              <w:rPr>
                <w:rFonts w:cs="Arial"/>
                <w:bdr w:val="none" w:sz="0" w:space="0" w:color="auto" w:frame="1"/>
                <w:lang w:eastAsia="en-GB"/>
              </w:rPr>
              <w:t xml:space="preserve"> method to create a new measure focusing on human factors i.e., anxiety and performance. This will also be an opportunity for involvement of the full simulation team at GWH.</w:t>
            </w:r>
          </w:p>
          <w:p w14:paraId="6B08C64A" w14:textId="4DEFE522" w:rsidR="00D11EFB" w:rsidRDefault="00C503CF" w:rsidP="003F2BA0">
            <w:pPr>
              <w:spacing w:before="60" w:after="60"/>
              <w:rPr>
                <w:rFonts w:cs="Arial"/>
                <w:bdr w:val="none" w:sz="0" w:space="0" w:color="auto" w:frame="1"/>
                <w:lang w:eastAsia="en-GB"/>
              </w:rPr>
            </w:pPr>
            <w:r>
              <w:rPr>
                <w:rFonts w:cs="Arial"/>
                <w:bdr w:val="none" w:sz="0" w:space="0" w:color="auto" w:frame="1"/>
                <w:lang w:eastAsia="en-GB"/>
              </w:rPr>
              <w:t>Data analysis plan has been written in preparation of the above</w:t>
            </w:r>
            <w:r w:rsidR="00D11EFB">
              <w:rPr>
                <w:rFonts w:cs="Arial"/>
                <w:bdr w:val="none" w:sz="0" w:space="0" w:color="auto" w:frame="1"/>
                <w:lang w:eastAsia="en-GB"/>
              </w:rPr>
              <w:t xml:space="preserve"> and thematic analysis will be undertaken of answered survey questions exploring utilisation of TEL and HoloLens in simulation. </w:t>
            </w:r>
          </w:p>
          <w:p w14:paraId="07361F73" w14:textId="426126F0" w:rsidR="00D11EFB" w:rsidRDefault="00D11EFB" w:rsidP="003F2BA0">
            <w:pPr>
              <w:spacing w:before="60" w:after="60"/>
              <w:rPr>
                <w:rFonts w:cs="Arial"/>
                <w:bdr w:val="none" w:sz="0" w:space="0" w:color="auto" w:frame="1"/>
                <w:lang w:eastAsia="en-GB"/>
              </w:rPr>
            </w:pPr>
          </w:p>
          <w:p w14:paraId="241FACD1" w14:textId="68A5DA26" w:rsidR="00D11EFB" w:rsidRDefault="00D11EFB" w:rsidP="003F2BA0">
            <w:pPr>
              <w:spacing w:before="60" w:after="60"/>
              <w:rPr>
                <w:rFonts w:cs="Arial"/>
                <w:bdr w:val="none" w:sz="0" w:space="0" w:color="auto" w:frame="1"/>
                <w:lang w:eastAsia="en-GB"/>
              </w:rPr>
            </w:pPr>
            <w:r>
              <w:rPr>
                <w:rFonts w:cs="Arial"/>
                <w:bdr w:val="none" w:sz="0" w:space="0" w:color="auto" w:frame="1"/>
                <w:lang w:eastAsia="en-GB"/>
              </w:rPr>
              <w:t>Final written report will be disseminated to our teaching staff at GWH and then to our regional colleagues. The main findings will be submitted for publication and at simulation conferences (with a view to provide a live performance).</w:t>
            </w:r>
          </w:p>
          <w:p w14:paraId="7325D72C" w14:textId="599A8E81" w:rsidR="00237747" w:rsidRPr="002E3D5B" w:rsidRDefault="00237747" w:rsidP="003F2BA0">
            <w:pPr>
              <w:spacing w:before="60" w:after="60"/>
              <w:rPr>
                <w:rFonts w:cs="Arial"/>
                <w:bdr w:val="none" w:sz="0" w:space="0" w:color="auto" w:frame="1"/>
                <w:lang w:eastAsia="en-GB"/>
              </w:rPr>
            </w:pPr>
          </w:p>
        </w:tc>
      </w:tr>
      <w:tr w:rsidR="00507ABE" w:rsidRPr="002E3D5B" w14:paraId="5B56B593" w14:textId="77777777" w:rsidTr="00432D50">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3645F270" w:rsidR="00507ABE" w:rsidRPr="006235D9" w:rsidRDefault="00507ABE" w:rsidP="00507ABE">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 xml:space="preserve">Alignment to other strategies </w:t>
            </w:r>
            <w:r w:rsidRPr="006419E8">
              <w:rPr>
                <w:rFonts w:cs="Arial"/>
                <w:bCs/>
                <w:bdr w:val="none" w:sz="0" w:space="0" w:color="auto" w:frame="1"/>
                <w:lang w:eastAsia="en-GB"/>
              </w:rPr>
              <w:t>(including Information about how the project aligns with Trust and HEESWSN objectives (including the five HEESWSN workstreams):</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4B0D7DCB" w14:textId="299C7ACF" w:rsidR="00086D46" w:rsidRPr="00086D46" w:rsidRDefault="00086D46" w:rsidP="00086D46">
            <w:pPr>
              <w:spacing w:before="120" w:after="240"/>
              <w:outlineLvl w:val="1"/>
            </w:pPr>
            <w:r>
              <w:t xml:space="preserve">This project focuses on the HEESWSN objectives of </w:t>
            </w:r>
          </w:p>
          <w:p w14:paraId="1973B63C" w14:textId="77777777" w:rsidR="00086D46" w:rsidRPr="00086D46" w:rsidRDefault="00086D46" w:rsidP="00086D46">
            <w:pPr>
              <w:pStyle w:val="ListParagraph"/>
              <w:numPr>
                <w:ilvl w:val="0"/>
                <w:numId w:val="9"/>
              </w:numPr>
              <w:rPr>
                <w:rFonts w:eastAsia="Times New Roman"/>
                <w:sz w:val="24"/>
                <w:szCs w:val="24"/>
              </w:rPr>
            </w:pPr>
            <w:r w:rsidRPr="00086D46">
              <w:rPr>
                <w:sz w:val="24"/>
                <w:szCs w:val="24"/>
              </w:rPr>
              <w:t>Research</w:t>
            </w:r>
          </w:p>
          <w:p w14:paraId="0274BA15" w14:textId="42823D3A" w:rsidR="00086D46" w:rsidRPr="00D32E96" w:rsidRDefault="00086D46" w:rsidP="00086D46">
            <w:pPr>
              <w:pStyle w:val="ListParagraph"/>
              <w:numPr>
                <w:ilvl w:val="0"/>
                <w:numId w:val="9"/>
              </w:numPr>
              <w:rPr>
                <w:rFonts w:eastAsia="Times New Roman"/>
                <w:sz w:val="28"/>
                <w:szCs w:val="28"/>
              </w:rPr>
            </w:pPr>
            <w:r w:rsidRPr="00D32E96">
              <w:rPr>
                <w:sz w:val="24"/>
                <w:szCs w:val="24"/>
              </w:rPr>
              <w:t xml:space="preserve">Virtual Simulation, Digital </w:t>
            </w:r>
            <w:proofErr w:type="gramStart"/>
            <w:r w:rsidRPr="00D32E96">
              <w:rPr>
                <w:sz w:val="24"/>
                <w:szCs w:val="24"/>
              </w:rPr>
              <w:t>Technologies</w:t>
            </w:r>
            <w:proofErr w:type="gramEnd"/>
            <w:r w:rsidRPr="00D32E96">
              <w:rPr>
                <w:sz w:val="24"/>
                <w:szCs w:val="24"/>
              </w:rPr>
              <w:t xml:space="preserve"> and Innovation</w:t>
            </w:r>
          </w:p>
          <w:p w14:paraId="6730EF3C" w14:textId="40FEB864" w:rsidR="00507ABE" w:rsidRPr="002E3D5B" w:rsidRDefault="00FD6122" w:rsidP="00507ABE">
            <w:pPr>
              <w:spacing w:before="60" w:after="60"/>
              <w:rPr>
                <w:rFonts w:cs="Arial"/>
                <w:bdr w:val="none" w:sz="0" w:space="0" w:color="auto" w:frame="1"/>
                <w:lang w:eastAsia="en-GB"/>
              </w:rPr>
            </w:pPr>
            <w:r>
              <w:rPr>
                <w:rFonts w:cs="Arial"/>
                <w:bdr w:val="none" w:sz="0" w:space="0" w:color="auto" w:frame="1"/>
                <w:lang w:eastAsia="en-GB"/>
              </w:rPr>
              <w:t xml:space="preserve">We are planning a trust approved expansion to our Simulation department that will create a dedicated site for simulation education. Preliminary plans see this for early 2022 and will be align with the Trusts agenda in research development following NIHR sponsor site approval in 2021. </w:t>
            </w:r>
            <w:r w:rsidR="00673716">
              <w:rPr>
                <w:rFonts w:cs="Arial"/>
                <w:bdr w:val="none" w:sz="0" w:space="0" w:color="auto" w:frame="1"/>
                <w:lang w:eastAsia="en-GB"/>
              </w:rPr>
              <w:t>Our Research and Development manager to GWH supports increasing our research and PI’s as GWH expands on our research commitment going forward.</w:t>
            </w:r>
          </w:p>
        </w:tc>
      </w:tr>
    </w:tbl>
    <w:p w14:paraId="2880AE02" w14:textId="77777777"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87"/>
        <w:gridCol w:w="5763"/>
        <w:gridCol w:w="3205"/>
      </w:tblGrid>
      <w:tr w:rsidR="009006F1" w:rsidRPr="002E3D5B" w14:paraId="1B026C5E" w14:textId="77777777" w:rsidTr="00432D50">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432D50">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432D50">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432D50">
            <w:pPr>
              <w:spacing w:before="60" w:after="60"/>
              <w:rPr>
                <w:rFonts w:cs="Arial"/>
                <w:b/>
                <w:bdr w:val="none" w:sz="0" w:space="0" w:color="auto" w:frame="1"/>
                <w:lang w:eastAsia="en-GB"/>
              </w:rPr>
            </w:pPr>
            <w:r>
              <w:rPr>
                <w:rFonts w:cs="Arial"/>
                <w:b/>
                <w:bdr w:val="none" w:sz="0" w:space="0" w:color="auto" w:frame="1"/>
                <w:lang w:eastAsia="en-GB"/>
              </w:rPr>
              <w:t xml:space="preserve">High Level Costings </w:t>
            </w:r>
            <w:r>
              <w:rPr>
                <w:rFonts w:cs="Arial"/>
                <w:b/>
                <w:bdr w:val="none" w:sz="0" w:space="0" w:color="auto" w:frame="1"/>
                <w:lang w:eastAsia="en-GB"/>
              </w:rPr>
              <w:lastRenderedPageBreak/>
              <w:t>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3ED63BF3" w:rsidR="008805C5" w:rsidRPr="008805C5" w:rsidRDefault="009006F1" w:rsidP="008805C5">
            <w:pPr>
              <w:spacing w:before="60" w:after="60"/>
              <w:jc w:val="center"/>
              <w:rPr>
                <w:rFonts w:cs="Arial"/>
                <w:b/>
                <w:bCs/>
                <w:iCs/>
              </w:rPr>
            </w:pPr>
            <w:r w:rsidRPr="00C2685B">
              <w:rPr>
                <w:rFonts w:cs="Arial"/>
                <w:b/>
                <w:bCs/>
                <w:iCs/>
              </w:rPr>
              <w:lastRenderedPageBreak/>
              <w:t>Milestones</w:t>
            </w:r>
            <w:r w:rsidR="008805C5">
              <w:rPr>
                <w:rFonts w:cs="Arial"/>
                <w:b/>
                <w:bCs/>
                <w:iCs/>
              </w:rPr>
              <w:t xml:space="preserve">- </w:t>
            </w:r>
            <w:r w:rsidR="008805C5" w:rsidRPr="00F5432D">
              <w:rPr>
                <w:rFonts w:cs="Arial"/>
                <w:b/>
                <w:bCs/>
                <w:iCs/>
                <w:sz w:val="22"/>
                <w:szCs w:val="22"/>
              </w:rPr>
              <w:t>Need to break costs in terms of timeline</w:t>
            </w:r>
            <w:r w:rsidR="00F5432D">
              <w:rPr>
                <w:rFonts w:cs="Arial"/>
                <w:b/>
                <w:bCs/>
                <w:iCs/>
              </w:rPr>
              <w:t>- See GANTT chart</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432D50">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432D50">
            <w:pPr>
              <w:spacing w:before="60" w:after="60"/>
              <w:rPr>
                <w:rFonts w:cs="Arial"/>
                <w:b/>
                <w:bdr w:val="none" w:sz="0" w:space="0" w:color="auto" w:frame="1"/>
                <w:lang w:eastAsia="en-GB"/>
              </w:rPr>
            </w:pPr>
            <w:bookmarkStart w:id="3" w:name="_Hlk77705643"/>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284CD41D" w:rsidR="009006F1" w:rsidRPr="00B642DE" w:rsidRDefault="004048FC" w:rsidP="00432D50">
            <w:pPr>
              <w:spacing w:before="60" w:after="60"/>
              <w:rPr>
                <w:rFonts w:cs="Arial"/>
                <w:bdr w:val="none" w:sz="0" w:space="0" w:color="auto" w:frame="1"/>
                <w:lang w:eastAsia="en-GB"/>
              </w:rPr>
            </w:pPr>
            <w:r>
              <w:rPr>
                <w:rFonts w:cs="Arial"/>
                <w:bdr w:val="none" w:sz="0" w:space="0" w:color="auto" w:frame="1"/>
                <w:lang w:eastAsia="en-GB"/>
              </w:rPr>
              <w:t>P</w:t>
            </w:r>
            <w:r w:rsidR="00F5432D">
              <w:rPr>
                <w:rFonts w:cs="Arial"/>
                <w:bdr w:val="none" w:sz="0" w:space="0" w:color="auto" w:frame="1"/>
                <w:lang w:eastAsia="en-GB"/>
              </w:rPr>
              <w:t>hase 1</w:t>
            </w:r>
            <w:r w:rsidR="00D45E89">
              <w:rPr>
                <w:rFonts w:cs="Arial"/>
                <w:bdr w:val="none" w:sz="0" w:space="0" w:color="auto" w:frame="1"/>
                <w:lang w:eastAsia="en-GB"/>
              </w:rPr>
              <w:t>.</w:t>
            </w:r>
            <w:r w:rsidR="008805C5">
              <w:rPr>
                <w:rFonts w:cs="Arial"/>
                <w:bdr w:val="none" w:sz="0" w:space="0" w:color="auto" w:frame="1"/>
                <w:lang w:eastAsia="en-GB"/>
              </w:rPr>
              <w:t xml:space="preserve"> </w:t>
            </w:r>
            <w:r w:rsidR="00F5432D" w:rsidRPr="00F5432D">
              <w:rPr>
                <w:rFonts w:cs="Arial"/>
                <w:bdr w:val="none" w:sz="0" w:space="0" w:color="auto" w:frame="1"/>
                <w:lang w:eastAsia="en-GB"/>
              </w:rPr>
              <w:t>Project Conception and Initiation</w:t>
            </w:r>
            <w:r w:rsidR="00F5432D">
              <w:rPr>
                <w:rFonts w:cs="Arial"/>
                <w:bdr w:val="none" w:sz="0" w:space="0" w:color="auto" w:frame="1"/>
                <w:lang w:eastAsia="en-GB"/>
              </w:rPr>
              <w:t>. Includes omnidirectional microphone at £100</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6FF64BF2" w:rsidR="009006F1" w:rsidRPr="00B642DE" w:rsidRDefault="009006F1" w:rsidP="00432D50">
            <w:pPr>
              <w:spacing w:before="60" w:after="60"/>
              <w:rPr>
                <w:rFonts w:cs="Arial"/>
                <w:bdr w:val="none" w:sz="0" w:space="0" w:color="auto" w:frame="1"/>
                <w:lang w:eastAsia="en-GB"/>
              </w:rPr>
            </w:pPr>
            <w:r>
              <w:rPr>
                <w:rFonts w:cs="Arial"/>
                <w:bdr w:val="none" w:sz="0" w:space="0" w:color="auto" w:frame="1"/>
                <w:lang w:eastAsia="en-GB"/>
              </w:rPr>
              <w:t>£</w:t>
            </w:r>
            <w:r w:rsidR="00F5432D">
              <w:rPr>
                <w:rFonts w:cs="Arial"/>
                <w:bdr w:val="none" w:sz="0" w:space="0" w:color="auto" w:frame="1"/>
                <w:lang w:eastAsia="en-GB"/>
              </w:rPr>
              <w:t>887.50</w:t>
            </w:r>
          </w:p>
        </w:tc>
      </w:tr>
      <w:tr w:rsidR="009006F1" w:rsidRPr="002E3D5B" w14:paraId="71EBE548"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432D50">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3210E5BB" w:rsidR="009006F1" w:rsidRPr="00B642DE" w:rsidRDefault="00F5432D" w:rsidP="00432D50">
            <w:pPr>
              <w:spacing w:before="60" w:after="60"/>
              <w:rPr>
                <w:rFonts w:cs="Arial"/>
                <w:bdr w:val="none" w:sz="0" w:space="0" w:color="auto" w:frame="1"/>
                <w:lang w:eastAsia="en-GB"/>
              </w:rPr>
            </w:pPr>
            <w:r>
              <w:rPr>
                <w:rFonts w:cs="Arial"/>
                <w:bdr w:val="none" w:sz="0" w:space="0" w:color="auto" w:frame="1"/>
                <w:lang w:eastAsia="en-GB"/>
              </w:rPr>
              <w:t>Phase 2. Project scenarios and planning</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3C3D0A27" w:rsidR="009006F1" w:rsidRPr="00B642DE" w:rsidRDefault="009006F1" w:rsidP="00432D50">
            <w:pPr>
              <w:spacing w:before="60" w:after="60"/>
              <w:rPr>
                <w:rFonts w:cs="Arial"/>
                <w:bdr w:val="none" w:sz="0" w:space="0" w:color="auto" w:frame="1"/>
                <w:lang w:eastAsia="en-GB"/>
              </w:rPr>
            </w:pPr>
            <w:r>
              <w:rPr>
                <w:rFonts w:cs="Arial"/>
                <w:bdr w:val="none" w:sz="0" w:space="0" w:color="auto" w:frame="1"/>
                <w:lang w:eastAsia="en-GB"/>
              </w:rPr>
              <w:t>£</w:t>
            </w:r>
            <w:r w:rsidR="00D45E89">
              <w:rPr>
                <w:rFonts w:cs="Arial"/>
                <w:bdr w:val="none" w:sz="0" w:space="0" w:color="auto" w:frame="1"/>
                <w:lang w:eastAsia="en-GB"/>
              </w:rPr>
              <w:t>1,</w:t>
            </w:r>
            <w:r w:rsidR="006B3833">
              <w:rPr>
                <w:rFonts w:cs="Arial"/>
                <w:bdr w:val="none" w:sz="0" w:space="0" w:color="auto" w:frame="1"/>
                <w:lang w:eastAsia="en-GB"/>
              </w:rPr>
              <w:t>1</w:t>
            </w:r>
            <w:r w:rsidR="00F5432D">
              <w:rPr>
                <w:rFonts w:cs="Arial"/>
                <w:bdr w:val="none" w:sz="0" w:space="0" w:color="auto" w:frame="1"/>
                <w:lang w:eastAsia="en-GB"/>
              </w:rPr>
              <w:t>81.25</w:t>
            </w:r>
          </w:p>
        </w:tc>
      </w:tr>
      <w:tr w:rsidR="00D32E96" w:rsidRPr="002E3D5B" w14:paraId="264EA24D"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D32E96" w:rsidRDefault="00D32E96" w:rsidP="00D32E96">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3D93352" w:rsidR="00D32E96" w:rsidRPr="00B642DE" w:rsidRDefault="00F5432D" w:rsidP="00D32E96">
            <w:pPr>
              <w:spacing w:before="60" w:after="60"/>
              <w:rPr>
                <w:rFonts w:cs="Arial"/>
                <w:bdr w:val="none" w:sz="0" w:space="0" w:color="auto" w:frame="1"/>
                <w:lang w:eastAsia="en-GB"/>
              </w:rPr>
            </w:pPr>
            <w:r>
              <w:rPr>
                <w:rFonts w:cs="Arial"/>
                <w:bdr w:val="none" w:sz="0" w:space="0" w:color="auto" w:frame="1"/>
                <w:lang w:eastAsia="en-GB"/>
              </w:rPr>
              <w:t>Phase 3. Project launch and execution. Including 9 months of HoloLens events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45D55FAA" w:rsidR="00D32E96" w:rsidRPr="00B642DE" w:rsidRDefault="00D32E96" w:rsidP="00D32E96">
            <w:pPr>
              <w:spacing w:before="60" w:after="60"/>
              <w:rPr>
                <w:rFonts w:cs="Arial"/>
                <w:bdr w:val="none" w:sz="0" w:space="0" w:color="auto" w:frame="1"/>
                <w:lang w:eastAsia="en-GB"/>
              </w:rPr>
            </w:pPr>
            <w:r>
              <w:rPr>
                <w:rFonts w:cs="Arial"/>
                <w:bdr w:val="none" w:sz="0" w:space="0" w:color="auto" w:frame="1"/>
                <w:lang w:eastAsia="en-GB"/>
              </w:rPr>
              <w:t>£</w:t>
            </w:r>
            <w:r w:rsidR="00F5432D">
              <w:rPr>
                <w:rFonts w:cs="Arial"/>
                <w:bdr w:val="none" w:sz="0" w:space="0" w:color="auto" w:frame="1"/>
                <w:lang w:eastAsia="en-GB"/>
              </w:rPr>
              <w:t>3,150</w:t>
            </w:r>
          </w:p>
        </w:tc>
      </w:tr>
      <w:tr w:rsidR="00D32E96" w:rsidRPr="002E3D5B" w14:paraId="7580EFC2"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D32E96" w:rsidRDefault="00D32E96" w:rsidP="00D32E96">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AE65C45" w:rsidR="00D32E96" w:rsidRPr="00B642DE" w:rsidRDefault="00F5432D" w:rsidP="00D32E96">
            <w:pPr>
              <w:spacing w:before="60" w:after="60"/>
              <w:rPr>
                <w:rFonts w:cs="Arial"/>
                <w:bdr w:val="none" w:sz="0" w:space="0" w:color="auto" w:frame="1"/>
                <w:lang w:eastAsia="en-GB"/>
              </w:rPr>
            </w:pPr>
            <w:r>
              <w:rPr>
                <w:rFonts w:cs="Arial"/>
                <w:bdr w:val="none" w:sz="0" w:space="0" w:color="auto" w:frame="1"/>
                <w:lang w:eastAsia="en-GB"/>
              </w:rPr>
              <w:t>Phase 4. Project performance analysis</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5139794C" w:rsidR="00D32E96" w:rsidRPr="00B642DE" w:rsidRDefault="00D32E96" w:rsidP="00D32E96">
            <w:pPr>
              <w:spacing w:before="60" w:after="60"/>
              <w:rPr>
                <w:rFonts w:cs="Arial"/>
                <w:bdr w:val="none" w:sz="0" w:space="0" w:color="auto" w:frame="1"/>
                <w:lang w:eastAsia="en-GB"/>
              </w:rPr>
            </w:pPr>
            <w:r>
              <w:rPr>
                <w:rFonts w:cs="Arial"/>
                <w:bdr w:val="none" w:sz="0" w:space="0" w:color="auto" w:frame="1"/>
                <w:lang w:eastAsia="en-GB"/>
              </w:rPr>
              <w:t>£</w:t>
            </w:r>
            <w:r w:rsidR="00F5432D">
              <w:rPr>
                <w:rFonts w:cs="Arial"/>
                <w:bdr w:val="none" w:sz="0" w:space="0" w:color="auto" w:frame="1"/>
                <w:lang w:eastAsia="en-GB"/>
              </w:rPr>
              <w:t>3,</w:t>
            </w:r>
            <w:r w:rsidR="006B3833">
              <w:rPr>
                <w:rFonts w:cs="Arial"/>
                <w:bdr w:val="none" w:sz="0" w:space="0" w:color="auto" w:frame="1"/>
                <w:lang w:eastAsia="en-GB"/>
              </w:rPr>
              <w:t>2</w:t>
            </w:r>
            <w:r w:rsidR="00F5432D">
              <w:rPr>
                <w:rFonts w:cs="Arial"/>
                <w:bdr w:val="none" w:sz="0" w:space="0" w:color="auto" w:frame="1"/>
                <w:lang w:eastAsia="en-GB"/>
              </w:rPr>
              <w:t>50</w:t>
            </w:r>
          </w:p>
        </w:tc>
      </w:tr>
      <w:tr w:rsidR="00D45E89" w:rsidRPr="002E3D5B" w14:paraId="38B195E6"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B4B8427" w14:textId="77777777" w:rsidR="00D45E89" w:rsidRDefault="00D45E89" w:rsidP="00D32E96">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99136" w14:textId="5C9F322C" w:rsidR="00D45E89" w:rsidRDefault="00F5432D" w:rsidP="00D32E96">
            <w:pPr>
              <w:spacing w:before="60" w:after="60"/>
              <w:rPr>
                <w:rFonts w:cs="Arial"/>
                <w:bdr w:val="none" w:sz="0" w:space="0" w:color="auto" w:frame="1"/>
                <w:lang w:eastAsia="en-GB"/>
              </w:rPr>
            </w:pPr>
            <w:r>
              <w:rPr>
                <w:rFonts w:cs="Arial"/>
                <w:bdr w:val="none" w:sz="0" w:space="0" w:color="auto" w:frame="1"/>
                <w:lang w:eastAsia="en-GB"/>
              </w:rPr>
              <w:t>Phase 5. Project close. Including conference travel expenses ~£100</w:t>
            </w: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EE4C049" w14:textId="06904510" w:rsidR="00D45E89" w:rsidRDefault="00D45E89" w:rsidP="00D32E96">
            <w:pPr>
              <w:spacing w:before="60" w:after="60"/>
              <w:rPr>
                <w:rFonts w:cs="Arial"/>
                <w:bdr w:val="none" w:sz="0" w:space="0" w:color="auto" w:frame="1"/>
                <w:lang w:eastAsia="en-GB"/>
              </w:rPr>
            </w:pPr>
            <w:r>
              <w:rPr>
                <w:rFonts w:cs="Arial"/>
                <w:bdr w:val="none" w:sz="0" w:space="0" w:color="auto" w:frame="1"/>
                <w:lang w:eastAsia="en-GB"/>
              </w:rPr>
              <w:t>£1</w:t>
            </w:r>
            <w:r w:rsidR="00F5432D">
              <w:rPr>
                <w:rFonts w:cs="Arial"/>
                <w:bdr w:val="none" w:sz="0" w:space="0" w:color="auto" w:frame="1"/>
                <w:lang w:eastAsia="en-GB"/>
              </w:rPr>
              <w:t>,</w:t>
            </w:r>
            <w:r w:rsidR="006B3833">
              <w:rPr>
                <w:rFonts w:cs="Arial"/>
                <w:bdr w:val="none" w:sz="0" w:space="0" w:color="auto" w:frame="1"/>
                <w:lang w:eastAsia="en-GB"/>
              </w:rPr>
              <w:t>1</w:t>
            </w:r>
            <w:r w:rsidR="00F5432D">
              <w:rPr>
                <w:rFonts w:cs="Arial"/>
                <w:bdr w:val="none" w:sz="0" w:space="0" w:color="auto" w:frame="1"/>
                <w:lang w:eastAsia="en-GB"/>
              </w:rPr>
              <w:t>81.25</w:t>
            </w:r>
          </w:p>
        </w:tc>
      </w:tr>
      <w:tr w:rsidR="00D45E89" w:rsidRPr="002E3D5B" w14:paraId="095DC94C" w14:textId="77777777" w:rsidTr="00432D50">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23C17865" w14:textId="77777777" w:rsidR="00D45E89" w:rsidRDefault="00D45E89" w:rsidP="00D32E96">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47283" w14:textId="335B862D" w:rsidR="00D45E89" w:rsidRDefault="00D45E89" w:rsidP="00D32E96">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0719F1CC" w14:textId="74F7A181" w:rsidR="00D45E89" w:rsidRDefault="00D45E89" w:rsidP="00D32E96">
            <w:pPr>
              <w:spacing w:before="60" w:after="60"/>
              <w:rPr>
                <w:rFonts w:cs="Arial"/>
                <w:bdr w:val="none" w:sz="0" w:space="0" w:color="auto" w:frame="1"/>
                <w:lang w:eastAsia="en-GB"/>
              </w:rPr>
            </w:pPr>
          </w:p>
        </w:tc>
      </w:tr>
      <w:bookmarkEnd w:id="3"/>
      <w:tr w:rsidR="00D32E96" w:rsidRPr="002E3D5B" w14:paraId="08088531" w14:textId="77777777" w:rsidTr="00432D50">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D32E96" w:rsidRDefault="00D32E96" w:rsidP="00D32E96">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D32E96" w:rsidRPr="000A7A22" w:rsidRDefault="00D32E96" w:rsidP="00D32E96">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6125395E" w:rsidR="00D32E96" w:rsidRPr="00E56CA8" w:rsidRDefault="00D32E96" w:rsidP="00D32E96">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w:t>
            </w:r>
            <w:r w:rsidR="00D45E89">
              <w:rPr>
                <w:rFonts w:cs="Arial"/>
                <w:b/>
                <w:bCs/>
                <w:sz w:val="22"/>
                <w:szCs w:val="22"/>
                <w:u w:val="single"/>
                <w:bdr w:val="none" w:sz="0" w:space="0" w:color="auto" w:frame="1"/>
                <w:lang w:eastAsia="en-GB"/>
              </w:rPr>
              <w:t>9,</w:t>
            </w:r>
            <w:r w:rsidR="006B3833">
              <w:rPr>
                <w:rFonts w:cs="Arial"/>
                <w:b/>
                <w:bCs/>
                <w:sz w:val="22"/>
                <w:szCs w:val="22"/>
                <w:u w:val="single"/>
                <w:bdr w:val="none" w:sz="0" w:space="0" w:color="auto" w:frame="1"/>
                <w:lang w:eastAsia="en-GB"/>
              </w:rPr>
              <w:t>6</w:t>
            </w:r>
            <w:r w:rsidR="00D45E89">
              <w:rPr>
                <w:rFonts w:cs="Arial"/>
                <w:b/>
                <w:bCs/>
                <w:sz w:val="22"/>
                <w:szCs w:val="22"/>
                <w:u w:val="single"/>
                <w:bdr w:val="none" w:sz="0" w:space="0" w:color="auto" w:frame="1"/>
                <w:lang w:eastAsia="en-GB"/>
              </w:rPr>
              <w:t xml:space="preserve">50 </w:t>
            </w:r>
            <w:r w:rsidRPr="00E56CA8">
              <w:rPr>
                <w:rFonts w:cs="Arial"/>
                <w:b/>
                <w:bCs/>
                <w:sz w:val="22"/>
                <w:szCs w:val="22"/>
                <w:u w:val="single"/>
                <w:bdr w:val="none" w:sz="0" w:space="0" w:color="auto" w:frame="1"/>
                <w:lang w:eastAsia="en-GB"/>
              </w:rPr>
              <w:t>Total</w:t>
            </w:r>
          </w:p>
        </w:tc>
      </w:tr>
      <w:tr w:rsidR="00D32E96" w:rsidRPr="002E3D5B" w14:paraId="61868654" w14:textId="77777777" w:rsidTr="00432D50">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D32E96" w:rsidRDefault="00D32E96" w:rsidP="00D32E96">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B7051" w14:textId="77777777" w:rsidR="00D32E96" w:rsidRDefault="00D32E96" w:rsidP="00D32E96">
            <w:pPr>
              <w:spacing w:before="60" w:after="60"/>
              <w:rPr>
                <w:rFonts w:cs="Arial"/>
                <w:bdr w:val="none" w:sz="0" w:space="0" w:color="auto" w:frame="1"/>
                <w:lang w:eastAsia="en-GB"/>
              </w:rPr>
            </w:pPr>
            <w:r>
              <w:rPr>
                <w:rFonts w:cs="Arial"/>
                <w:bdr w:val="none" w:sz="0" w:space="0" w:color="auto" w:frame="1"/>
                <w:lang w:eastAsia="en-GB"/>
              </w:rPr>
              <w:t>Scenario creation and delivery of regular HoloLens simulation.</w:t>
            </w:r>
          </w:p>
          <w:p w14:paraId="45FF6518" w14:textId="77777777" w:rsidR="00D32E96" w:rsidRDefault="00D32E96" w:rsidP="00D32E96">
            <w:pPr>
              <w:spacing w:before="60" w:after="60"/>
              <w:rPr>
                <w:rFonts w:cs="Arial"/>
                <w:bdr w:val="none" w:sz="0" w:space="0" w:color="auto" w:frame="1"/>
                <w:lang w:eastAsia="en-GB"/>
              </w:rPr>
            </w:pPr>
            <w:r>
              <w:rPr>
                <w:rFonts w:cs="Arial"/>
                <w:bdr w:val="none" w:sz="0" w:space="0" w:color="auto" w:frame="1"/>
                <w:lang w:eastAsia="en-GB"/>
              </w:rPr>
              <w:t>Data collection that assesses- Human factors, technology acceptability and education.</w:t>
            </w:r>
          </w:p>
          <w:p w14:paraId="5CACB092" w14:textId="77777777" w:rsidR="00D32E96" w:rsidRDefault="00341F21" w:rsidP="00D32E96">
            <w:pPr>
              <w:spacing w:before="60" w:after="60"/>
              <w:rPr>
                <w:rFonts w:cs="Arial"/>
                <w:bdr w:val="none" w:sz="0" w:space="0" w:color="auto" w:frame="1"/>
                <w:lang w:eastAsia="en-GB"/>
              </w:rPr>
            </w:pPr>
            <w:r>
              <w:rPr>
                <w:rFonts w:cs="Arial"/>
                <w:bdr w:val="none" w:sz="0" w:space="0" w:color="auto" w:frame="1"/>
                <w:lang w:eastAsia="en-GB"/>
              </w:rPr>
              <w:t>Participant educational satisfaction and learning.</w:t>
            </w:r>
          </w:p>
          <w:p w14:paraId="414725EB" w14:textId="5F474774" w:rsidR="00892CD9" w:rsidRPr="002E3D5B" w:rsidRDefault="00892CD9" w:rsidP="00D32E96">
            <w:pPr>
              <w:spacing w:before="60" w:after="60"/>
              <w:rPr>
                <w:rFonts w:cs="Arial"/>
                <w:bdr w:val="none" w:sz="0" w:space="0" w:color="auto" w:frame="1"/>
                <w:lang w:eastAsia="en-GB"/>
              </w:rPr>
            </w:pPr>
            <w:r>
              <w:rPr>
                <w:rFonts w:cs="Arial"/>
                <w:bdr w:val="none" w:sz="0" w:space="0" w:color="auto" w:frame="1"/>
                <w:lang w:eastAsia="en-GB"/>
              </w:rPr>
              <w:t>Overall, successfully introducing HoloLens simulation to a regular curriculum</w:t>
            </w:r>
          </w:p>
        </w:tc>
      </w:tr>
      <w:tr w:rsidR="00D32E96" w:rsidRPr="002E3D5B" w14:paraId="636F31CE" w14:textId="77777777" w:rsidTr="00432D50">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D32E96" w:rsidRDefault="00D32E96" w:rsidP="00D32E96">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176F3229" w:rsidR="00D32E96" w:rsidRPr="002E3D5B" w:rsidRDefault="00D32E96" w:rsidP="00D32E96">
            <w:pPr>
              <w:spacing w:before="60" w:after="60"/>
              <w:rPr>
                <w:rFonts w:cs="Arial"/>
                <w:bdr w:val="none" w:sz="0" w:space="0" w:color="auto" w:frame="1"/>
                <w:lang w:eastAsia="en-GB"/>
              </w:rPr>
            </w:pPr>
            <w:r>
              <w:rPr>
                <w:rFonts w:cs="Arial"/>
                <w:bdr w:val="none" w:sz="0" w:space="0" w:color="auto" w:frame="1"/>
                <w:lang w:eastAsia="en-GB"/>
              </w:rPr>
              <w:t xml:space="preserve">Data analysis and dissemination of results to simulation centres via conferences/meetings and demonstration of the HoloLens to those interested. To create a reproducible model of delivery. </w:t>
            </w: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44"/>
        <w:gridCol w:w="2303"/>
        <w:gridCol w:w="1801"/>
        <w:gridCol w:w="1856"/>
        <w:gridCol w:w="1589"/>
        <w:gridCol w:w="1723"/>
        <w:gridCol w:w="1482"/>
      </w:tblGrid>
      <w:tr w:rsidR="009006F1" w:rsidRPr="00B8146C" w14:paraId="0B2799A6" w14:textId="77777777" w:rsidTr="00432D50">
        <w:trPr>
          <w:cantSplit/>
          <w:trHeight w:val="270"/>
        </w:trPr>
        <w:tc>
          <w:tcPr>
            <w:tcW w:w="5000" w:type="pct"/>
            <w:gridSpan w:val="8"/>
            <w:shd w:val="clear" w:color="auto" w:fill="1991C2" w:themeFill="accent1" w:themeFillShade="BF"/>
          </w:tcPr>
          <w:p w14:paraId="0406924F" w14:textId="77777777" w:rsidR="009006F1" w:rsidRPr="00B8146C" w:rsidRDefault="009006F1" w:rsidP="00432D50">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432D50">
        <w:trPr>
          <w:cantSplit/>
          <w:trHeight w:val="272"/>
        </w:trPr>
        <w:tc>
          <w:tcPr>
            <w:tcW w:w="5000" w:type="pct"/>
            <w:gridSpan w:val="8"/>
            <w:shd w:val="clear" w:color="auto" w:fill="DBE5F1"/>
          </w:tcPr>
          <w:p w14:paraId="093E2A95" w14:textId="77777777" w:rsidR="009006F1" w:rsidRPr="002E3D5B" w:rsidRDefault="009006F1" w:rsidP="00432D50">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9006F1" w:rsidRPr="00DB112B" w14:paraId="0A9042D7" w14:textId="77777777" w:rsidTr="00432D50">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432D50">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432D50">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432D50">
        <w:trPr>
          <w:cantSplit/>
          <w:trHeight w:val="840"/>
        </w:trPr>
        <w:tc>
          <w:tcPr>
            <w:tcW w:w="207" w:type="pct"/>
            <w:vAlign w:val="center"/>
          </w:tcPr>
          <w:p w14:paraId="5B60DBEA" w14:textId="77777777" w:rsidR="009006F1" w:rsidRPr="00B95148" w:rsidRDefault="009006F1" w:rsidP="00432D50">
            <w:r w:rsidRPr="00B95148">
              <w:t>Ref</w:t>
            </w:r>
          </w:p>
        </w:tc>
        <w:tc>
          <w:tcPr>
            <w:tcW w:w="900" w:type="pct"/>
            <w:vAlign w:val="center"/>
          </w:tcPr>
          <w:p w14:paraId="2DE1877C" w14:textId="77777777" w:rsidR="009006F1" w:rsidRPr="00B95148" w:rsidRDefault="009006F1" w:rsidP="00432D50">
            <w:pPr>
              <w:jc w:val="center"/>
              <w:rPr>
                <w:b/>
                <w:bCs/>
              </w:rPr>
            </w:pPr>
            <w:r w:rsidRPr="00B95148">
              <w:rPr>
                <w:b/>
                <w:bCs/>
              </w:rPr>
              <w:t>Beneficiary(s)</w:t>
            </w:r>
          </w:p>
          <w:p w14:paraId="401773F8" w14:textId="77777777" w:rsidR="009006F1" w:rsidRPr="00B95148" w:rsidRDefault="009006F1" w:rsidP="00432D50">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432D50">
            <w:pPr>
              <w:jc w:val="center"/>
              <w:rPr>
                <w:b/>
                <w:bCs/>
              </w:rPr>
            </w:pPr>
            <w:r>
              <w:rPr>
                <w:b/>
                <w:bCs/>
              </w:rPr>
              <w:t>Benefit Type</w:t>
            </w:r>
          </w:p>
          <w:p w14:paraId="54E229BE" w14:textId="77777777" w:rsidR="009006F1" w:rsidRPr="006D2170" w:rsidRDefault="009006F1" w:rsidP="00432D50">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432D50">
            <w:pPr>
              <w:rPr>
                <w:b/>
                <w:bCs/>
              </w:rPr>
            </w:pPr>
            <w:r w:rsidRPr="00B95148">
              <w:rPr>
                <w:b/>
                <w:bCs/>
              </w:rPr>
              <w:t xml:space="preserve">Benefit Classification </w:t>
            </w:r>
          </w:p>
        </w:tc>
        <w:tc>
          <w:tcPr>
            <w:tcW w:w="687" w:type="pct"/>
            <w:vAlign w:val="center"/>
          </w:tcPr>
          <w:p w14:paraId="4FC6AFDF" w14:textId="77777777" w:rsidR="009006F1" w:rsidRPr="00B95148" w:rsidRDefault="009006F1" w:rsidP="00432D50">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432D50">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432D50">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432D50">
            <w:pPr>
              <w:rPr>
                <w:b/>
                <w:bCs/>
              </w:rPr>
            </w:pPr>
            <w:r w:rsidRPr="00B95148">
              <w:rPr>
                <w:b/>
                <w:bCs/>
              </w:rPr>
              <w:t>What is the projected outcome / target?</w:t>
            </w:r>
          </w:p>
        </w:tc>
      </w:tr>
      <w:tr w:rsidR="009006F1" w:rsidRPr="00DB112B" w14:paraId="261BF31D" w14:textId="77777777" w:rsidTr="00432D50">
        <w:trPr>
          <w:cantSplit/>
          <w:trHeight w:val="71"/>
        </w:trPr>
        <w:tc>
          <w:tcPr>
            <w:tcW w:w="207" w:type="pct"/>
            <w:shd w:val="clear" w:color="auto" w:fill="auto"/>
            <w:vAlign w:val="center"/>
          </w:tcPr>
          <w:p w14:paraId="0B2086F6" w14:textId="77777777" w:rsidR="009006F1" w:rsidRPr="00DB112B" w:rsidRDefault="009006F1" w:rsidP="00432D50">
            <w:pPr>
              <w:pStyle w:val="Heading1"/>
              <w:ind w:right="-17"/>
              <w:rPr>
                <w:b w:val="0"/>
                <w:sz w:val="20"/>
                <w:szCs w:val="20"/>
              </w:rPr>
            </w:pPr>
            <w:r>
              <w:rPr>
                <w:b w:val="0"/>
                <w:sz w:val="20"/>
                <w:szCs w:val="20"/>
              </w:rPr>
              <w:t>1</w:t>
            </w:r>
          </w:p>
        </w:tc>
        <w:tc>
          <w:tcPr>
            <w:tcW w:w="900" w:type="pct"/>
            <w:shd w:val="clear" w:color="auto" w:fill="auto"/>
            <w:vAlign w:val="center"/>
          </w:tcPr>
          <w:p w14:paraId="79E64A74" w14:textId="77777777" w:rsidR="009006F1" w:rsidRPr="00DB112B" w:rsidRDefault="009006F1" w:rsidP="00432D50">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12C34219" w14:textId="77777777" w:rsidR="009006F1" w:rsidRPr="00156B88" w:rsidRDefault="009006F1" w:rsidP="00432D50">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77777777" w:rsidR="009006F1" w:rsidRPr="00DB112B" w:rsidRDefault="009006F1" w:rsidP="00432D50">
                <w:pPr>
                  <w:pStyle w:val="Heading1"/>
                  <w:ind w:right="-17"/>
                  <w:rPr>
                    <w:b w:val="0"/>
                    <w:sz w:val="20"/>
                    <w:szCs w:val="20"/>
                  </w:rPr>
                </w:pPr>
                <w:r w:rsidRPr="008449A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532406428"/>
            <w:placeholder>
              <w:docPart w:val="D02B5987CA974C3B8F756B8DA682EB2F"/>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77777777" w:rsidR="009006F1" w:rsidRPr="00535446" w:rsidRDefault="009006F1" w:rsidP="00432D50">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13F5520" w14:textId="77777777" w:rsidR="009006F1" w:rsidRPr="00DB112B" w:rsidRDefault="009006F1" w:rsidP="00432D50">
            <w:pPr>
              <w:pStyle w:val="Heading1"/>
              <w:ind w:right="-17"/>
              <w:rPr>
                <w:b w:val="0"/>
                <w:sz w:val="20"/>
                <w:szCs w:val="20"/>
              </w:rPr>
            </w:pPr>
          </w:p>
        </w:tc>
        <w:tc>
          <w:tcPr>
            <w:tcW w:w="549" w:type="pct"/>
            <w:shd w:val="clear" w:color="auto" w:fill="auto"/>
            <w:vAlign w:val="center"/>
          </w:tcPr>
          <w:p w14:paraId="35B195AD" w14:textId="77777777" w:rsidR="009006F1" w:rsidRPr="00DB112B" w:rsidRDefault="009006F1" w:rsidP="00432D50">
            <w:pPr>
              <w:pStyle w:val="Heading1"/>
              <w:ind w:right="-17"/>
              <w:rPr>
                <w:b w:val="0"/>
                <w:sz w:val="20"/>
                <w:szCs w:val="20"/>
              </w:rPr>
            </w:pPr>
          </w:p>
        </w:tc>
        <w:tc>
          <w:tcPr>
            <w:tcW w:w="551" w:type="pct"/>
          </w:tcPr>
          <w:p w14:paraId="78C7DAA5" w14:textId="77777777" w:rsidR="009006F1" w:rsidRPr="00DB112B" w:rsidRDefault="009006F1" w:rsidP="00432D50">
            <w:pPr>
              <w:pStyle w:val="Heading1"/>
              <w:ind w:right="-17"/>
              <w:rPr>
                <w:b w:val="0"/>
                <w:sz w:val="20"/>
                <w:szCs w:val="20"/>
              </w:rPr>
            </w:pPr>
          </w:p>
        </w:tc>
      </w:tr>
      <w:tr w:rsidR="009006F1" w:rsidRPr="00DB112B" w14:paraId="6678F2E6" w14:textId="77777777" w:rsidTr="00432D50">
        <w:trPr>
          <w:cantSplit/>
          <w:trHeight w:val="47"/>
        </w:trPr>
        <w:tc>
          <w:tcPr>
            <w:tcW w:w="207" w:type="pct"/>
            <w:shd w:val="clear" w:color="auto" w:fill="auto"/>
            <w:vAlign w:val="center"/>
          </w:tcPr>
          <w:p w14:paraId="194A6D17" w14:textId="77777777" w:rsidR="009006F1" w:rsidRDefault="009006F1" w:rsidP="00432D50">
            <w:pPr>
              <w:pStyle w:val="Heading1"/>
              <w:ind w:right="-17"/>
              <w:rPr>
                <w:b w:val="0"/>
                <w:sz w:val="20"/>
                <w:szCs w:val="20"/>
              </w:rPr>
            </w:pPr>
            <w:r>
              <w:rPr>
                <w:b w:val="0"/>
                <w:sz w:val="20"/>
                <w:szCs w:val="20"/>
              </w:rPr>
              <w:t>2</w:t>
            </w:r>
          </w:p>
        </w:tc>
        <w:tc>
          <w:tcPr>
            <w:tcW w:w="900" w:type="pct"/>
            <w:shd w:val="clear" w:color="auto" w:fill="auto"/>
            <w:vAlign w:val="center"/>
          </w:tcPr>
          <w:p w14:paraId="5747BEC1" w14:textId="77777777" w:rsidR="009006F1" w:rsidRDefault="009006F1" w:rsidP="00432D50">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766DE32D" w14:textId="77777777" w:rsidR="009006F1" w:rsidRPr="0095111D" w:rsidRDefault="009006F1" w:rsidP="00432D50">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77777777" w:rsidR="009006F1" w:rsidRDefault="009006F1" w:rsidP="00432D50">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2086977268"/>
            <w:placeholder>
              <w:docPart w:val="4336C74416F64618924D0998B5BC4A99"/>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77777777" w:rsidR="009006F1" w:rsidRPr="00535446" w:rsidRDefault="009006F1" w:rsidP="00432D50">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762DF64C" w14:textId="77777777" w:rsidR="009006F1" w:rsidRDefault="009006F1" w:rsidP="00432D50">
            <w:pPr>
              <w:pStyle w:val="Heading1"/>
              <w:ind w:right="-17"/>
              <w:rPr>
                <w:b w:val="0"/>
                <w:sz w:val="20"/>
                <w:szCs w:val="20"/>
              </w:rPr>
            </w:pPr>
          </w:p>
        </w:tc>
        <w:tc>
          <w:tcPr>
            <w:tcW w:w="549" w:type="pct"/>
            <w:shd w:val="clear" w:color="auto" w:fill="auto"/>
            <w:vAlign w:val="center"/>
          </w:tcPr>
          <w:p w14:paraId="5C4EA929" w14:textId="77777777" w:rsidR="009006F1" w:rsidRDefault="009006F1" w:rsidP="00432D50">
            <w:pPr>
              <w:pStyle w:val="Heading1"/>
              <w:ind w:right="-17"/>
              <w:rPr>
                <w:b w:val="0"/>
                <w:sz w:val="20"/>
                <w:szCs w:val="20"/>
              </w:rPr>
            </w:pPr>
          </w:p>
        </w:tc>
        <w:tc>
          <w:tcPr>
            <w:tcW w:w="551" w:type="pct"/>
          </w:tcPr>
          <w:p w14:paraId="50BC64EF" w14:textId="77777777" w:rsidR="009006F1" w:rsidRDefault="009006F1" w:rsidP="00432D50">
            <w:pPr>
              <w:pStyle w:val="Heading1"/>
              <w:ind w:right="-17"/>
              <w:rPr>
                <w:b w:val="0"/>
                <w:sz w:val="20"/>
                <w:szCs w:val="20"/>
              </w:rPr>
            </w:pPr>
          </w:p>
        </w:tc>
      </w:tr>
      <w:tr w:rsidR="009006F1" w:rsidRPr="00DB112B" w14:paraId="31C4EA35" w14:textId="77777777" w:rsidTr="00432D50">
        <w:trPr>
          <w:cantSplit/>
          <w:trHeight w:val="107"/>
        </w:trPr>
        <w:tc>
          <w:tcPr>
            <w:tcW w:w="207" w:type="pct"/>
            <w:shd w:val="clear" w:color="auto" w:fill="auto"/>
            <w:vAlign w:val="center"/>
          </w:tcPr>
          <w:p w14:paraId="490B45BC" w14:textId="77777777" w:rsidR="009006F1" w:rsidRDefault="009006F1" w:rsidP="00432D50">
            <w:pPr>
              <w:pStyle w:val="Heading1"/>
              <w:ind w:right="-17"/>
              <w:rPr>
                <w:b w:val="0"/>
                <w:sz w:val="20"/>
                <w:szCs w:val="20"/>
              </w:rPr>
            </w:pPr>
            <w:r>
              <w:rPr>
                <w:b w:val="0"/>
                <w:sz w:val="20"/>
                <w:szCs w:val="20"/>
              </w:rPr>
              <w:t>3</w:t>
            </w:r>
          </w:p>
        </w:tc>
        <w:tc>
          <w:tcPr>
            <w:tcW w:w="900" w:type="pct"/>
            <w:shd w:val="clear" w:color="auto" w:fill="auto"/>
            <w:vAlign w:val="center"/>
          </w:tcPr>
          <w:p w14:paraId="507F1184" w14:textId="77777777" w:rsidR="009006F1" w:rsidRDefault="009006F1" w:rsidP="00432D50">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35CFD516" w14:textId="77777777" w:rsidR="009006F1" w:rsidRPr="0095111D" w:rsidRDefault="009006F1" w:rsidP="00432D50">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77777777" w:rsidR="009006F1" w:rsidRDefault="009006F1" w:rsidP="00432D50">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176309159"/>
            <w:placeholder>
              <w:docPart w:val="BB71BB02F8004104AE49F0A19EA76F16"/>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77777777" w:rsidR="009006F1" w:rsidRPr="00535446" w:rsidRDefault="009006F1" w:rsidP="00432D50">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7262E99" w14:textId="77777777" w:rsidR="009006F1" w:rsidRDefault="009006F1" w:rsidP="00432D50">
            <w:pPr>
              <w:pStyle w:val="Heading1"/>
              <w:ind w:right="-17"/>
              <w:rPr>
                <w:b w:val="0"/>
                <w:sz w:val="20"/>
                <w:szCs w:val="20"/>
              </w:rPr>
            </w:pPr>
          </w:p>
        </w:tc>
        <w:tc>
          <w:tcPr>
            <w:tcW w:w="549" w:type="pct"/>
            <w:shd w:val="clear" w:color="auto" w:fill="auto"/>
            <w:vAlign w:val="center"/>
          </w:tcPr>
          <w:p w14:paraId="1ED685F7" w14:textId="77777777" w:rsidR="009006F1" w:rsidRDefault="009006F1" w:rsidP="00432D50">
            <w:pPr>
              <w:pStyle w:val="Heading1"/>
              <w:ind w:right="-17"/>
              <w:rPr>
                <w:b w:val="0"/>
                <w:sz w:val="20"/>
                <w:szCs w:val="20"/>
              </w:rPr>
            </w:pPr>
          </w:p>
        </w:tc>
        <w:tc>
          <w:tcPr>
            <w:tcW w:w="551" w:type="pct"/>
          </w:tcPr>
          <w:p w14:paraId="26DE1B2A" w14:textId="77777777" w:rsidR="009006F1" w:rsidRDefault="009006F1" w:rsidP="00432D50">
            <w:pPr>
              <w:pStyle w:val="Heading1"/>
              <w:ind w:right="-17"/>
              <w:rPr>
                <w:b w:val="0"/>
                <w:sz w:val="20"/>
                <w:szCs w:val="20"/>
              </w:rPr>
            </w:pPr>
          </w:p>
        </w:tc>
      </w:tr>
      <w:tr w:rsidR="009006F1" w:rsidRPr="00DB112B" w14:paraId="18065AC0" w14:textId="77777777" w:rsidTr="00432D50">
        <w:trPr>
          <w:cantSplit/>
          <w:trHeight w:val="107"/>
        </w:trPr>
        <w:tc>
          <w:tcPr>
            <w:tcW w:w="207" w:type="pct"/>
            <w:shd w:val="clear" w:color="auto" w:fill="auto"/>
            <w:vAlign w:val="center"/>
          </w:tcPr>
          <w:p w14:paraId="6A59C5D3" w14:textId="77777777" w:rsidR="009006F1" w:rsidRDefault="009006F1" w:rsidP="00432D50">
            <w:pPr>
              <w:pStyle w:val="Heading1"/>
              <w:ind w:right="-17"/>
              <w:rPr>
                <w:b w:val="0"/>
                <w:sz w:val="20"/>
                <w:szCs w:val="20"/>
              </w:rPr>
            </w:pPr>
            <w:r>
              <w:rPr>
                <w:b w:val="0"/>
                <w:sz w:val="20"/>
                <w:szCs w:val="20"/>
              </w:rPr>
              <w:t>4</w:t>
            </w:r>
          </w:p>
        </w:tc>
        <w:tc>
          <w:tcPr>
            <w:tcW w:w="900" w:type="pct"/>
            <w:shd w:val="clear" w:color="auto" w:fill="auto"/>
            <w:vAlign w:val="center"/>
          </w:tcPr>
          <w:p w14:paraId="11070FF0" w14:textId="77777777" w:rsidR="009006F1" w:rsidRDefault="009006F1" w:rsidP="00432D50">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56FB2D52" w14:textId="77777777" w:rsidR="009006F1" w:rsidRPr="0095111D" w:rsidRDefault="009006F1" w:rsidP="00432D50">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showingPlcHd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77777777" w:rsidR="009006F1" w:rsidRDefault="009006F1" w:rsidP="00432D50">
                <w:pPr>
                  <w:pStyle w:val="Heading1"/>
                  <w:ind w:right="-17"/>
                  <w:rPr>
                    <w:b w:val="0"/>
                    <w:bCs w:val="0"/>
                    <w:color w:val="5BAEFF" w:themeColor="text1" w:themeTint="80"/>
                    <w:sz w:val="20"/>
                    <w:szCs w:val="20"/>
                    <w:bdr w:val="none" w:sz="0" w:space="0" w:color="auto" w:frame="1"/>
                    <w:lang w:eastAsia="en-GB"/>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677614087"/>
            <w:placeholder>
              <w:docPart w:val="7AB335FBED32426DBCFF000166A839EE"/>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77777777" w:rsidR="009006F1" w:rsidRDefault="009006F1" w:rsidP="00432D50">
                <w:pPr>
                  <w:pStyle w:val="Heading1"/>
                  <w:ind w:right="-17"/>
                  <w:rPr>
                    <w:b w:val="0"/>
                    <w:bCs w:val="0"/>
                    <w:sz w:val="20"/>
                    <w:szCs w:val="20"/>
                    <w:bdr w:val="none" w:sz="0" w:space="0" w:color="auto" w:frame="1"/>
                    <w:lang w:eastAsia="en-GB"/>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54AD1A73" w14:textId="77777777" w:rsidR="009006F1" w:rsidRDefault="009006F1" w:rsidP="00432D50">
            <w:pPr>
              <w:pStyle w:val="Heading1"/>
              <w:ind w:right="-17"/>
              <w:rPr>
                <w:b w:val="0"/>
                <w:sz w:val="20"/>
                <w:szCs w:val="20"/>
              </w:rPr>
            </w:pPr>
          </w:p>
        </w:tc>
        <w:tc>
          <w:tcPr>
            <w:tcW w:w="549" w:type="pct"/>
            <w:shd w:val="clear" w:color="auto" w:fill="auto"/>
            <w:vAlign w:val="center"/>
          </w:tcPr>
          <w:p w14:paraId="0FDC805A" w14:textId="77777777" w:rsidR="009006F1" w:rsidRDefault="009006F1" w:rsidP="00432D50">
            <w:pPr>
              <w:pStyle w:val="Heading1"/>
              <w:ind w:right="-17"/>
              <w:rPr>
                <w:b w:val="0"/>
                <w:sz w:val="20"/>
                <w:szCs w:val="20"/>
              </w:rPr>
            </w:pPr>
          </w:p>
        </w:tc>
        <w:tc>
          <w:tcPr>
            <w:tcW w:w="551" w:type="pct"/>
          </w:tcPr>
          <w:p w14:paraId="1934C215" w14:textId="77777777" w:rsidR="009006F1" w:rsidRDefault="009006F1" w:rsidP="00432D50">
            <w:pPr>
              <w:pStyle w:val="Heading1"/>
              <w:ind w:right="-17"/>
              <w:rPr>
                <w:b w:val="0"/>
                <w:sz w:val="20"/>
                <w:szCs w:val="20"/>
              </w:rPr>
            </w:pP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19"/>
        <w:gridCol w:w="2162"/>
        <w:gridCol w:w="1153"/>
        <w:gridCol w:w="1153"/>
        <w:gridCol w:w="1586"/>
        <w:gridCol w:w="1439"/>
        <w:gridCol w:w="2121"/>
      </w:tblGrid>
      <w:tr w:rsidR="009006F1" w:rsidRPr="002E3D5B" w14:paraId="70576174" w14:textId="77777777" w:rsidTr="00432D50">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432D50">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432D50">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432D5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432D5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432D5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432D5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432D50">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432D5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432D5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432D50">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432D50">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432D50">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432D50">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432D50">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432D50">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432D50">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432D50">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432D50">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432D50">
            <w:pPr>
              <w:spacing w:before="60" w:after="60"/>
              <w:rPr>
                <w:rFonts w:cs="Arial"/>
                <w:bdr w:val="none" w:sz="0" w:space="0" w:color="auto" w:frame="1"/>
                <w:lang w:eastAsia="en-GB"/>
              </w:rPr>
            </w:pPr>
          </w:p>
        </w:tc>
      </w:tr>
      <w:tr w:rsidR="009006F1" w:rsidRPr="00E4172B" w14:paraId="26D76E06" w14:textId="77777777" w:rsidTr="00432D50">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432D50">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432D50">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432D50">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432D50">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432D50">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432D50">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432D50">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432D50">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199"/>
        <w:gridCol w:w="1296"/>
        <w:gridCol w:w="1153"/>
        <w:gridCol w:w="2162"/>
        <w:gridCol w:w="1872"/>
        <w:gridCol w:w="1092"/>
        <w:gridCol w:w="1415"/>
        <w:gridCol w:w="1200"/>
      </w:tblGrid>
      <w:tr w:rsidR="009006F1" w:rsidRPr="002B4752" w14:paraId="698FBEAA" w14:textId="77777777" w:rsidTr="00432D50">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432D50">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432D50">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432D50">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432D50">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432D50">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432D50">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432D50">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432D50">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432D50">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432D50">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432D50">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432D50">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432D50">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432D50">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432D50">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432D50">
            <w:pPr>
              <w:spacing w:line="276" w:lineRule="auto"/>
              <w:contextualSpacing/>
              <w:jc w:val="center"/>
              <w:rPr>
                <w:rFonts w:cs="Arial"/>
                <w:b/>
                <w:bCs/>
                <w:iCs/>
              </w:rPr>
            </w:pPr>
            <w:r>
              <w:rPr>
                <w:rFonts w:cs="Arial"/>
                <w:b/>
                <w:bCs/>
                <w:iCs/>
              </w:rPr>
              <w:t>Status</w:t>
            </w:r>
          </w:p>
        </w:tc>
      </w:tr>
      <w:tr w:rsidR="009006F1" w:rsidRPr="00DC4FF2" w14:paraId="1052E5EA" w14:textId="77777777" w:rsidTr="00432D50">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77777777" w:rsidR="009006F1" w:rsidRPr="00DC4FF2" w:rsidRDefault="009006F1" w:rsidP="00432D50">
            <w:pPr>
              <w:spacing w:line="276" w:lineRule="auto"/>
              <w:contextualSpacing/>
              <w:rPr>
                <w:rFonts w:cs="Arial"/>
              </w:rPr>
            </w:pPr>
          </w:p>
        </w:tc>
        <w:sdt>
          <w:sdtPr>
            <w:rPr>
              <w:rFonts w:eastAsia="Calibri" w:cs="Arial"/>
              <w:color w:val="5BAEFF" w:themeColor="text1" w:themeTint="80"/>
              <w:sz w:val="18"/>
              <w:szCs w:val="18"/>
            </w:rPr>
            <w:id w:val="-930816815"/>
            <w:placeholder>
              <w:docPart w:val="10DB6165739E4AE7BF42DD24F899A899"/>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77777777" w:rsidR="009006F1" w:rsidRPr="00E67871" w:rsidRDefault="009006F1" w:rsidP="00432D50">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845788012"/>
            <w:placeholder>
              <w:docPart w:val="9238F6013BF64AC5BCAB076F934B101D"/>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77777777" w:rsidR="009006F1" w:rsidRPr="00E67871" w:rsidRDefault="009006F1" w:rsidP="00432D50">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432D50">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432D50">
                <w:pPr>
                  <w:spacing w:line="276" w:lineRule="auto"/>
                  <w:contextualSpacing/>
                  <w:jc w:val="center"/>
                  <w:rPr>
                    <w:rFonts w:cs="Arial"/>
                  </w:rPr>
                </w:pPr>
                <w:r>
                  <w:rPr>
                    <w:rFonts w:cs="Arial"/>
                    <w:sz w:val="16"/>
                  </w:rPr>
                  <w:t>Not yet started</w:t>
                </w:r>
              </w:p>
            </w:tc>
          </w:sdtContent>
        </w:sdt>
      </w:tr>
      <w:tr w:rsidR="009006F1" w:rsidRPr="00DC4FF2" w14:paraId="19F438BF" w14:textId="77777777" w:rsidTr="00432D5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77777777" w:rsidR="009006F1" w:rsidRPr="00DC4FF2" w:rsidRDefault="009006F1" w:rsidP="00432D50">
            <w:pPr>
              <w:spacing w:line="276" w:lineRule="auto"/>
              <w:contextualSpacing/>
              <w:rPr>
                <w:rFonts w:cs="Arial"/>
              </w:rPr>
            </w:pPr>
          </w:p>
        </w:tc>
        <w:sdt>
          <w:sdtPr>
            <w:rPr>
              <w:rFonts w:eastAsia="Calibri" w:cs="Arial"/>
              <w:color w:val="5BAEFF" w:themeColor="text1" w:themeTint="80"/>
              <w:sz w:val="18"/>
              <w:szCs w:val="18"/>
            </w:rPr>
            <w:id w:val="-1449467311"/>
            <w:placeholder>
              <w:docPart w:val="CBB7A3FE4D6E4B5B9D96B9BD17A71064"/>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77777777" w:rsidR="009006F1" w:rsidRPr="00E67871" w:rsidRDefault="009006F1" w:rsidP="00432D50">
                <w:pPr>
                  <w:jc w:val="center"/>
                  <w:rPr>
                    <w:rFonts w:cs="Arial"/>
                    <w:sz w:val="18"/>
                    <w:szCs w:val="18"/>
                  </w:rPr>
                </w:pPr>
                <w:r w:rsidRPr="00E67871">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31501588"/>
            <w:placeholder>
              <w:docPart w:val="502A62E7CC1E4E23AE0108CC626AA779"/>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77777777" w:rsidR="009006F1" w:rsidRPr="00E67871" w:rsidRDefault="009006F1" w:rsidP="00432D50">
                <w:pPr>
                  <w:jc w:val="center"/>
                  <w:rPr>
                    <w:rFonts w:cs="Arial"/>
                    <w:sz w:val="18"/>
                    <w:szCs w:val="18"/>
                  </w:rPr>
                </w:pPr>
                <w:r w:rsidRPr="00E67871">
                  <w:rPr>
                    <w:rFonts w:eastAsia="Calibri" w:cs="Arial"/>
                    <w:color w:val="5BAEFF" w:themeColor="text1" w:themeTint="80"/>
                    <w:sz w:val="18"/>
                    <w:szCs w:val="18"/>
                  </w:rPr>
                  <w:t>Select date</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432D50">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432D50">
                <w:pPr>
                  <w:jc w:val="center"/>
                  <w:rPr>
                    <w:color w:val="FFFFFF" w:themeColor="background1"/>
                  </w:rPr>
                </w:pPr>
                <w:r>
                  <w:rPr>
                    <w:rFonts w:cs="Arial"/>
                    <w:sz w:val="16"/>
                  </w:rPr>
                  <w:t>Not yet started</w:t>
                </w:r>
              </w:p>
            </w:tc>
          </w:sdtContent>
        </w:sdt>
      </w:tr>
      <w:tr w:rsidR="009006F1" w:rsidRPr="00DC4FF2" w14:paraId="67C5FC35" w14:textId="77777777" w:rsidTr="00432D5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77777777" w:rsidR="009006F1" w:rsidRPr="00DC4FF2" w:rsidRDefault="009006F1" w:rsidP="00432D50">
            <w:pPr>
              <w:spacing w:line="276" w:lineRule="auto"/>
              <w:contextualSpacing/>
              <w:rPr>
                <w:rFonts w:cs="Arial"/>
              </w:rPr>
            </w:pPr>
          </w:p>
        </w:tc>
        <w:sdt>
          <w:sdtPr>
            <w:rPr>
              <w:rFonts w:eastAsia="Calibri" w:cs="Arial"/>
              <w:color w:val="5BAEFF" w:themeColor="text1" w:themeTint="80"/>
              <w:sz w:val="18"/>
              <w:szCs w:val="18"/>
            </w:rPr>
            <w:id w:val="-531952719"/>
            <w:placeholder>
              <w:docPart w:val="5C684408F2D54806B00D3CCF884250FB"/>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77777777" w:rsidR="009006F1" w:rsidRPr="004871E8" w:rsidRDefault="009006F1" w:rsidP="00432D50">
                <w:pPr>
                  <w:jc w:val="center"/>
                  <w:rPr>
                    <w:rFonts w:cs="Arial"/>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637794766"/>
            <w:placeholder>
              <w:docPart w:val="3582AD5D6D4D4E559A677161A4C8833B"/>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77777777" w:rsidR="009006F1" w:rsidRPr="004871E8" w:rsidRDefault="009006F1" w:rsidP="00432D50">
                <w:pPr>
                  <w:jc w:val="center"/>
                  <w:rPr>
                    <w:rFonts w:cs="Arial"/>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432D50">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432D50">
                <w:pPr>
                  <w:jc w:val="center"/>
                </w:pPr>
                <w:r>
                  <w:rPr>
                    <w:rFonts w:cs="Arial"/>
                    <w:sz w:val="16"/>
                  </w:rPr>
                  <w:t>Not yet started</w:t>
                </w:r>
              </w:p>
            </w:tc>
          </w:sdtContent>
        </w:sdt>
      </w:tr>
      <w:tr w:rsidR="009006F1" w:rsidRPr="00DC4FF2" w14:paraId="13A6CBE0" w14:textId="77777777" w:rsidTr="00432D50">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7777777" w:rsidR="009006F1" w:rsidRPr="00DC4FF2" w:rsidRDefault="009006F1" w:rsidP="00432D50">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77777777" w:rsidR="009006F1" w:rsidRDefault="009006F1" w:rsidP="00432D50">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432D50">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432D50">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432D50">
                <w:pPr>
                  <w:jc w:val="center"/>
                  <w:rPr>
                    <w:rFonts w:cs="Arial"/>
                    <w:sz w:val="16"/>
                  </w:rPr>
                </w:pPr>
                <w:r>
                  <w:rPr>
                    <w:rFonts w:cs="Arial"/>
                    <w:sz w:val="16"/>
                  </w:rPr>
                  <w:t>Not yet started</w:t>
                </w:r>
              </w:p>
            </w:tc>
          </w:sdtContent>
        </w:sdt>
      </w:tr>
      <w:tr w:rsidR="009006F1" w:rsidRPr="00DC4FF2" w14:paraId="7105A3A1" w14:textId="77777777" w:rsidTr="00432D50">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432D50">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432D50">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432D50">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432D50">
            <w:pPr>
              <w:spacing w:line="276" w:lineRule="auto"/>
              <w:contextualSpacing/>
              <w:jc w:val="right"/>
              <w:rPr>
                <w:rFonts w:cs="Arial"/>
              </w:rPr>
            </w:pPr>
          </w:p>
        </w:tc>
      </w:tr>
    </w:tbl>
    <w:p w14:paraId="7E50313C" w14:textId="169D4DBF" w:rsidR="009006F1" w:rsidRDefault="009006F1" w:rsidP="009006F1">
      <w:pPr>
        <w:rPr>
          <w:rFonts w:cs="Arial"/>
        </w:rPr>
      </w:pPr>
      <w:bookmarkStart w:id="4"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738"/>
        <w:gridCol w:w="3315"/>
        <w:gridCol w:w="3273"/>
      </w:tblGrid>
      <w:tr w:rsidR="009006F1" w:rsidRPr="00BD7035" w14:paraId="32971BBE" w14:textId="77777777" w:rsidTr="00432D50">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432D50">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432D50">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432D50">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21A5F7C" w14:textId="77777777" w:rsidR="006829A9" w:rsidRPr="00FA2754" w:rsidRDefault="006829A9" w:rsidP="00432D50">
            <w:pPr>
              <w:spacing w:before="60" w:after="60"/>
              <w:rPr>
                <w:rFonts w:cs="Arial"/>
                <w:bdr w:val="none" w:sz="0" w:space="0" w:color="auto" w:frame="1"/>
                <w:lang w:eastAsia="en-GB"/>
              </w:rPr>
            </w:pPr>
          </w:p>
        </w:tc>
      </w:tr>
      <w:tr w:rsidR="009006F1" w:rsidRPr="00FA2754" w14:paraId="4A37B9DA" w14:textId="77777777" w:rsidTr="00432D50">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FA2754" w:rsidRDefault="009006F1" w:rsidP="00432D50">
            <w:pPr>
              <w:spacing w:before="60" w:after="60"/>
              <w:rPr>
                <w:rFonts w:cs="Arial"/>
                <w:b/>
                <w:bCs/>
                <w:bdr w:val="none" w:sz="0" w:space="0" w:color="auto" w:frame="1"/>
                <w:lang w:eastAsia="en-GB"/>
              </w:rPr>
            </w:pPr>
            <w:r>
              <w:rPr>
                <w:rFonts w:cs="Arial"/>
                <w:b/>
                <w:bCs/>
                <w:bdr w:val="none" w:sz="0" w:space="0" w:color="auto" w:frame="1"/>
                <w:lang w:eastAsia="en-GB"/>
              </w:rPr>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4805489" w14:textId="77777777" w:rsidR="009006F1" w:rsidRPr="00FA2754" w:rsidRDefault="009006F1" w:rsidP="00432D50">
            <w:pPr>
              <w:spacing w:before="60" w:after="60"/>
              <w:rPr>
                <w:rFonts w:cs="Arial"/>
                <w:bdr w:val="none" w:sz="0" w:space="0" w:color="auto" w:frame="1"/>
                <w:lang w:eastAsia="en-GB"/>
              </w:rPr>
            </w:pPr>
          </w:p>
        </w:tc>
      </w:tr>
      <w:tr w:rsidR="009006F1" w:rsidRPr="00FA2754" w14:paraId="22797524" w14:textId="77777777" w:rsidTr="00432D50">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77777777" w:rsidR="009006F1" w:rsidRPr="00FA2754" w:rsidRDefault="009006F1" w:rsidP="00432D50">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showingPlcHd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2A5EAB8C" w:rsidR="009006F1" w:rsidRPr="00FA2754" w:rsidRDefault="006B3833" w:rsidP="00432D50">
                <w:pPr>
                  <w:spacing w:before="60" w:after="60"/>
                  <w:rPr>
                    <w:rFonts w:cs="Arial"/>
                    <w:bdr w:val="none" w:sz="0" w:space="0" w:color="auto" w:frame="1"/>
                    <w:lang w:eastAsia="en-GB"/>
                  </w:rPr>
                </w:pPr>
                <w:r w:rsidRPr="00993542">
                  <w:rPr>
                    <w:rFonts w:cs="Arial"/>
                    <w:color w:val="5BAEFF" w:themeColor="text1" w:themeTint="80"/>
                    <w:bdr w:val="none" w:sz="0" w:space="0" w:color="auto" w:frame="1"/>
                  </w:rPr>
                  <w:t>Please Select</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432D50">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77777777" w:rsidR="009006F1" w:rsidRPr="00FA2754" w:rsidRDefault="009006F1" w:rsidP="00432D50">
            <w:pPr>
              <w:spacing w:before="60" w:after="60"/>
              <w:rPr>
                <w:rFonts w:cs="Arial"/>
                <w:bdr w:val="none" w:sz="0" w:space="0" w:color="auto" w:frame="1"/>
                <w:lang w:eastAsia="en-GB"/>
              </w:rPr>
            </w:pPr>
          </w:p>
        </w:tc>
      </w:tr>
      <w:tr w:rsidR="009006F1" w:rsidRPr="00FA2754" w14:paraId="6B89E1CD" w14:textId="77777777" w:rsidTr="00432D50">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432D50">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51601" w14:textId="77777777" w:rsidR="009006F1" w:rsidRPr="00FA2754" w:rsidRDefault="009006F1" w:rsidP="00432D50">
            <w:pPr>
              <w:spacing w:before="60" w:after="60"/>
              <w:rPr>
                <w:rFonts w:cs="Arial"/>
                <w:bdr w:val="none" w:sz="0" w:space="0" w:color="auto" w:frame="1"/>
                <w:lang w:eastAsia="en-GB"/>
              </w:rPr>
            </w:pPr>
          </w:p>
        </w:tc>
      </w:tr>
      <w:tr w:rsidR="009006F1" w:rsidRPr="00FA2754" w14:paraId="515BF5A3" w14:textId="77777777" w:rsidTr="00432D50">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432D50">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6C338" w14:textId="77777777" w:rsidR="009006F1" w:rsidRPr="00FA2754" w:rsidRDefault="009006F1" w:rsidP="00432D50">
            <w:pPr>
              <w:spacing w:before="60" w:after="60"/>
              <w:rPr>
                <w:rFonts w:cs="Arial"/>
                <w:bdr w:val="none" w:sz="0" w:space="0" w:color="auto" w:frame="1"/>
                <w:lang w:eastAsia="en-GB"/>
              </w:rPr>
            </w:pPr>
          </w:p>
        </w:tc>
      </w:tr>
      <w:tr w:rsidR="009006F1" w:rsidRPr="00FA2754" w14:paraId="1AC37828" w14:textId="77777777" w:rsidTr="00432D50">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FA2754" w:rsidRDefault="009006F1" w:rsidP="00432D50">
            <w:pPr>
              <w:spacing w:before="60" w:after="60"/>
              <w:rPr>
                <w:rFonts w:cs="Arial"/>
                <w:b/>
                <w:bCs/>
                <w:bdr w:val="none" w:sz="0" w:space="0" w:color="auto" w:frame="1"/>
                <w:lang w:eastAsia="en-GB"/>
              </w:rPr>
            </w:pPr>
            <w:r w:rsidRPr="002B5BF2">
              <w:rPr>
                <w:rFonts w:cs="Arial"/>
                <w:b/>
                <w:bCs/>
                <w:bdr w:val="none" w:sz="0" w:space="0" w:color="auto" w:frame="1"/>
                <w:lang w:eastAsia="en-GB"/>
              </w:rPr>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w:t>
            </w:r>
            <w:proofErr w:type="gramStart"/>
            <w:r w:rsidRPr="002B5BF2">
              <w:rPr>
                <w:rFonts w:cs="Arial"/>
                <w:b/>
                <w:bCs/>
                <w:bdr w:val="none" w:sz="0" w:space="0" w:color="auto" w:frame="1"/>
                <w:lang w:eastAsia="en-GB"/>
              </w:rPr>
              <w:t>i</w:t>
            </w:r>
            <w:r>
              <w:rPr>
                <w:rFonts w:cs="Arial"/>
                <w:b/>
                <w:bCs/>
                <w:bdr w:val="none" w:sz="0" w:space="0" w:color="auto" w:frame="1"/>
                <w:lang w:eastAsia="en-GB"/>
              </w:rPr>
              <w:t>.e.</w:t>
            </w:r>
            <w:proofErr w:type="gramEnd"/>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77777777" w:rsidR="009006F1" w:rsidRPr="00FA2754" w:rsidRDefault="009006F1" w:rsidP="00432D50">
            <w:pPr>
              <w:spacing w:before="60" w:after="60"/>
              <w:rPr>
                <w:rFonts w:cs="Arial"/>
                <w:bdr w:val="none" w:sz="0" w:space="0" w:color="auto" w:frame="1"/>
                <w:lang w:eastAsia="en-GB"/>
              </w:rPr>
            </w:pP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1EC00AA3" w14:textId="77777777" w:rsidTr="00432D50">
        <w:trPr>
          <w:trHeight w:val="270"/>
        </w:trPr>
        <w:tc>
          <w:tcPr>
            <w:tcW w:w="5000" w:type="pct"/>
            <w:shd w:val="clear" w:color="auto" w:fill="1991C2" w:themeFill="accent1" w:themeFillShade="BF"/>
          </w:tcPr>
          <w:p w14:paraId="7B5248CE" w14:textId="77777777" w:rsidR="009006F1" w:rsidRPr="00B8146C" w:rsidRDefault="009006F1" w:rsidP="00432D5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48"/>
        <w:gridCol w:w="1133"/>
        <w:gridCol w:w="1277"/>
        <w:gridCol w:w="1274"/>
        <w:gridCol w:w="1704"/>
        <w:gridCol w:w="2636"/>
        <w:gridCol w:w="1544"/>
      </w:tblGrid>
      <w:tr w:rsidR="009006F1" w:rsidRPr="002E3D5B" w14:paraId="5F793059" w14:textId="77777777" w:rsidTr="00432D50">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432D50">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432D50">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432D50">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432D50">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432D50">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w:t>
            </w:r>
            <w:r w:rsidRPr="00435B20">
              <w:rPr>
                <w:rFonts w:cs="Arial"/>
                <w:b/>
                <w:bCs/>
                <w:iCs/>
                <w:bdr w:val="none" w:sz="0" w:space="0" w:color="auto" w:frame="1"/>
                <w:lang w:eastAsia="en-GB"/>
              </w:rPr>
              <w:lastRenderedPageBreak/>
              <w:t>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432D50">
            <w:pPr>
              <w:jc w:val="center"/>
              <w:rPr>
                <w:rFonts w:cs="Arial"/>
                <w:b/>
                <w:bCs/>
                <w:iCs/>
                <w:bdr w:val="none" w:sz="0" w:space="0" w:color="auto" w:frame="1"/>
                <w:lang w:eastAsia="en-GB"/>
              </w:rPr>
            </w:pPr>
            <w:r w:rsidRPr="00435B20">
              <w:rPr>
                <w:rFonts w:cs="Arial"/>
                <w:b/>
                <w:bCs/>
                <w:iCs/>
                <w:bdr w:val="none" w:sz="0" w:space="0" w:color="auto" w:frame="1"/>
                <w:lang w:eastAsia="en-GB"/>
              </w:rPr>
              <w:lastRenderedPageBreak/>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432D50">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432D50">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432D50">
            <w:pPr>
              <w:rPr>
                <w:rFonts w:cs="Arial"/>
                <w:b/>
                <w:bCs/>
                <w:iCs/>
                <w:bdr w:val="none" w:sz="0" w:space="0" w:color="auto" w:frame="1"/>
                <w:lang w:eastAsia="en-GB"/>
              </w:rPr>
            </w:pPr>
            <w:r>
              <w:rPr>
                <w:rFonts w:cs="Arial"/>
                <w:b/>
                <w:bCs/>
                <w:iCs/>
                <w:sz w:val="12"/>
                <w:bdr w:val="none" w:sz="0" w:space="0" w:color="auto" w:frame="1"/>
                <w:lang w:eastAsia="en-GB"/>
              </w:rPr>
              <w:lastRenderedPageBreak/>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432D50">
            <w:pPr>
              <w:rPr>
                <w:rFonts w:cs="Arial"/>
                <w:b/>
                <w:bCs/>
                <w:iCs/>
                <w:bdr w:val="none" w:sz="0" w:space="0" w:color="auto" w:frame="1"/>
                <w:lang w:eastAsia="en-GB"/>
              </w:rPr>
            </w:pPr>
            <w:r w:rsidRPr="00435B20">
              <w:rPr>
                <w:rFonts w:cs="Arial"/>
                <w:b/>
                <w:bCs/>
                <w:iCs/>
                <w:bdr w:val="none" w:sz="0" w:space="0" w:color="auto" w:frame="1"/>
                <w:lang w:eastAsia="en-GB"/>
              </w:rPr>
              <w:lastRenderedPageBreak/>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432D50">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432D50">
        <w:trPr>
          <w:jc w:val="center"/>
        </w:trPr>
        <w:tc>
          <w:tcPr>
            <w:tcW w:w="207" w:type="pct"/>
            <w:vMerge/>
            <w:shd w:val="clear" w:color="auto" w:fill="auto"/>
          </w:tcPr>
          <w:p w14:paraId="14532F12" w14:textId="77777777" w:rsidR="009006F1" w:rsidRDefault="009006F1" w:rsidP="00432D50">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432D50">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432D50">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432D50">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432D50">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432D50">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432D50">
            <w:pPr>
              <w:jc w:val="both"/>
              <w:rPr>
                <w:rFonts w:cs="Arial"/>
                <w:b/>
                <w:bCs/>
                <w:i/>
                <w:iCs/>
                <w:bdr w:val="none" w:sz="0" w:space="0" w:color="auto" w:frame="1"/>
                <w:lang w:eastAsia="en-GB"/>
              </w:rPr>
            </w:pPr>
          </w:p>
        </w:tc>
      </w:tr>
      <w:tr w:rsidR="009006F1" w:rsidRPr="00435B20" w14:paraId="0D93D8AC" w14:textId="77777777" w:rsidTr="00432D50">
        <w:trPr>
          <w:jc w:val="center"/>
        </w:trPr>
        <w:tc>
          <w:tcPr>
            <w:tcW w:w="207" w:type="pct"/>
            <w:shd w:val="clear" w:color="auto" w:fill="auto"/>
            <w:vAlign w:val="center"/>
          </w:tcPr>
          <w:p w14:paraId="15EEC168" w14:textId="77777777" w:rsidR="009006F1" w:rsidRPr="00435B20" w:rsidRDefault="009006F1" w:rsidP="00432D50">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77777777" w:rsidR="009006F1" w:rsidRPr="00435B20" w:rsidRDefault="009006F1" w:rsidP="00432D50">
            <w:pPr>
              <w:jc w:val="both"/>
              <w:rPr>
                <w:rFonts w:cs="Arial"/>
                <w:bCs/>
                <w:iCs/>
                <w:bdr w:val="none" w:sz="0" w:space="0" w:color="auto" w:frame="1"/>
                <w:lang w:eastAsia="en-GB"/>
              </w:rPr>
            </w:pPr>
          </w:p>
        </w:tc>
        <w:sdt>
          <w:sdtPr>
            <w:rPr>
              <w:rFonts w:eastAsia="Calibri" w:cs="Arial"/>
              <w:color w:val="5BAEFF" w:themeColor="text1" w:themeTint="80"/>
              <w:sz w:val="16"/>
              <w:szCs w:val="16"/>
            </w:rPr>
            <w:id w:val="1631984257"/>
            <w:placeholder>
              <w:docPart w:val="66C0967A7F9442A5964A9684C65C8531"/>
            </w:placeholder>
            <w:date>
              <w:dateFormat w:val="dd/MM/yyyy"/>
              <w:lid w:val="en-GB"/>
              <w:storeMappedDataAs w:val="dateTime"/>
              <w:calendar w:val="gregorian"/>
            </w:date>
          </w:sdtPr>
          <w:sdtEndPr/>
          <w:sdtContent>
            <w:tc>
              <w:tcPr>
                <w:tcW w:w="411" w:type="pct"/>
                <w:shd w:val="clear" w:color="auto" w:fill="auto"/>
                <w:vAlign w:val="center"/>
              </w:tcPr>
              <w:p w14:paraId="23764008" w14:textId="77777777" w:rsidR="009006F1" w:rsidRPr="00284DD3" w:rsidRDefault="009006F1" w:rsidP="00432D50">
                <w:pPr>
                  <w:jc w:val="center"/>
                  <w:rPr>
                    <w:rFonts w:cs="Arial"/>
                    <w:bCs/>
                    <w:iCs/>
                    <w:sz w:val="16"/>
                    <w:szCs w:val="16"/>
                    <w:bdr w:val="none" w:sz="0" w:space="0" w:color="auto" w:frame="1"/>
                    <w:lang w:eastAsia="en-GB"/>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400598965"/>
            <w:placeholder>
              <w:docPart w:val="AD840A06ACC44398AF6E909967ACB9EE"/>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50617803"/>
            <w:placeholder>
              <w:docPart w:val="8AEB9AD1AB994A66AB24DA8C773B580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881E6EA" w14:textId="77777777" w:rsidR="009006F1" w:rsidRPr="00435B20" w:rsidRDefault="009006F1" w:rsidP="00432D50">
            <w:pPr>
              <w:jc w:val="center"/>
              <w:rPr>
                <w:rFonts w:cs="Arial"/>
                <w:bCs/>
                <w:iCs/>
                <w:bdr w:val="none" w:sz="0" w:space="0" w:color="auto" w:frame="1"/>
                <w:lang w:eastAsia="en-GB"/>
              </w:rPr>
            </w:pPr>
          </w:p>
        </w:tc>
        <w:tc>
          <w:tcPr>
            <w:tcW w:w="956" w:type="pct"/>
            <w:shd w:val="clear" w:color="auto" w:fill="auto"/>
          </w:tcPr>
          <w:p w14:paraId="1A84697D" w14:textId="77777777" w:rsidR="009006F1" w:rsidRPr="00435B20" w:rsidRDefault="009006F1" w:rsidP="00432D50">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782311447"/>
            <w:placeholder>
              <w:docPart w:val="AD840A06ACC44398AF6E909967ACB9EE"/>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77777777" w:rsidR="009006F1" w:rsidRPr="00BF573B" w:rsidRDefault="009006F1" w:rsidP="00432D50">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r w:rsidR="009006F1" w:rsidRPr="00435B20" w14:paraId="04EAA6BA" w14:textId="77777777" w:rsidTr="00432D50">
        <w:trPr>
          <w:jc w:val="center"/>
        </w:trPr>
        <w:tc>
          <w:tcPr>
            <w:tcW w:w="207" w:type="pct"/>
            <w:shd w:val="clear" w:color="auto" w:fill="auto"/>
            <w:vAlign w:val="center"/>
          </w:tcPr>
          <w:p w14:paraId="7BEBE645" w14:textId="77777777" w:rsidR="009006F1" w:rsidRDefault="009006F1" w:rsidP="00432D50">
            <w:pPr>
              <w:jc w:val="center"/>
              <w:rPr>
                <w:rFonts w:cs="Arial"/>
                <w:bCs/>
                <w:iCs/>
                <w:bdr w:val="none" w:sz="0" w:space="0" w:color="auto" w:frame="1"/>
                <w:lang w:eastAsia="en-GB"/>
              </w:rPr>
            </w:pPr>
            <w:bookmarkStart w:id="5" w:name="_Hlk67067676"/>
            <w:r>
              <w:rPr>
                <w:rFonts w:cs="Arial"/>
                <w:bCs/>
                <w:iCs/>
                <w:bdr w:val="none" w:sz="0" w:space="0" w:color="auto" w:frame="1"/>
                <w:lang w:eastAsia="en-GB"/>
              </w:rPr>
              <w:t>2</w:t>
            </w:r>
          </w:p>
        </w:tc>
        <w:tc>
          <w:tcPr>
            <w:tcW w:w="1323" w:type="pct"/>
            <w:shd w:val="clear" w:color="auto" w:fill="auto"/>
          </w:tcPr>
          <w:p w14:paraId="23EDD037" w14:textId="77777777" w:rsidR="009006F1" w:rsidRDefault="009006F1" w:rsidP="00432D50">
            <w:pPr>
              <w:jc w:val="both"/>
              <w:rPr>
                <w:rFonts w:cs="Arial"/>
                <w:bCs/>
                <w:iCs/>
                <w:bdr w:val="none" w:sz="0" w:space="0" w:color="auto" w:frame="1"/>
                <w:lang w:eastAsia="en-GB"/>
              </w:rPr>
            </w:pPr>
          </w:p>
        </w:tc>
        <w:sdt>
          <w:sdtPr>
            <w:rPr>
              <w:rFonts w:eastAsia="Calibri" w:cs="Arial"/>
              <w:color w:val="5BAEFF" w:themeColor="text1" w:themeTint="80"/>
              <w:sz w:val="16"/>
              <w:szCs w:val="16"/>
            </w:rPr>
            <w:id w:val="270128250"/>
            <w:placeholder>
              <w:docPart w:val="90B01210BAE243A7B7EF32B0137DEEC3"/>
            </w:placeholder>
            <w:date>
              <w:dateFormat w:val="dd/MM/yyyy"/>
              <w:lid w:val="en-GB"/>
              <w:storeMappedDataAs w:val="dateTime"/>
              <w:calendar w:val="gregorian"/>
            </w:date>
          </w:sdtPr>
          <w:sdtEndPr/>
          <w:sdtContent>
            <w:tc>
              <w:tcPr>
                <w:tcW w:w="411" w:type="pct"/>
                <w:shd w:val="clear" w:color="auto" w:fill="auto"/>
                <w:vAlign w:val="center"/>
              </w:tcPr>
              <w:p w14:paraId="75599E3A" w14:textId="77777777" w:rsidR="009006F1" w:rsidRPr="00284DD3" w:rsidRDefault="009006F1" w:rsidP="00432D50">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714919869"/>
            <w:placeholder>
              <w:docPart w:val="12636EC9CB5D47E1B517D45192F545F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58707296"/>
            <w:placeholder>
              <w:docPart w:val="54B404C54BCC47A19FA0BB3CA46181A7"/>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FFD387E" w14:textId="77777777" w:rsidR="009006F1" w:rsidRPr="00435B20" w:rsidRDefault="009006F1" w:rsidP="00432D50">
            <w:pPr>
              <w:jc w:val="center"/>
              <w:rPr>
                <w:rFonts w:cs="Arial"/>
                <w:bCs/>
                <w:iCs/>
                <w:bdr w:val="none" w:sz="0" w:space="0" w:color="auto" w:frame="1"/>
                <w:lang w:eastAsia="en-GB"/>
              </w:rPr>
            </w:pPr>
          </w:p>
        </w:tc>
        <w:tc>
          <w:tcPr>
            <w:tcW w:w="956" w:type="pct"/>
            <w:shd w:val="clear" w:color="auto" w:fill="auto"/>
          </w:tcPr>
          <w:p w14:paraId="206CF3B2" w14:textId="77777777" w:rsidR="009006F1" w:rsidRPr="00435B20" w:rsidRDefault="009006F1" w:rsidP="00432D50">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144544059"/>
            <w:placeholder>
              <w:docPart w:val="C6DB4780F10343A2B756A3DFA0A18EDC"/>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77777777" w:rsidR="009006F1" w:rsidRPr="00BF573B" w:rsidRDefault="009006F1" w:rsidP="00432D50">
                <w:pPr>
                  <w:jc w:val="center"/>
                  <w:rPr>
                    <w:rFonts w:cs="Arial"/>
                    <w:bCs/>
                    <w:iCs/>
                    <w:color w:val="5BAEFF" w:themeColor="text1" w:themeTint="80"/>
                    <w:sz w:val="16"/>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bookmarkEnd w:id="5"/>
      <w:tr w:rsidR="009006F1" w:rsidRPr="00435B20" w14:paraId="25884F4B" w14:textId="77777777" w:rsidTr="00432D50">
        <w:trPr>
          <w:jc w:val="center"/>
        </w:trPr>
        <w:tc>
          <w:tcPr>
            <w:tcW w:w="207" w:type="pct"/>
            <w:shd w:val="clear" w:color="auto" w:fill="auto"/>
            <w:vAlign w:val="center"/>
          </w:tcPr>
          <w:p w14:paraId="390ACF4A" w14:textId="77777777" w:rsidR="009006F1" w:rsidRDefault="009006F1" w:rsidP="00432D50">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9006F1" w:rsidRDefault="009006F1" w:rsidP="00432D50">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4C54903541694944A5F8D55A2804D569"/>
            </w:placeholder>
            <w:date>
              <w:dateFormat w:val="dd/MM/yyyy"/>
              <w:lid w:val="en-GB"/>
              <w:storeMappedDataAs w:val="dateTime"/>
              <w:calendar w:val="gregorian"/>
            </w:date>
          </w:sdtPr>
          <w:sdtEndPr/>
          <w:sdtContent>
            <w:tc>
              <w:tcPr>
                <w:tcW w:w="411" w:type="pct"/>
                <w:shd w:val="clear" w:color="auto" w:fill="auto"/>
                <w:vAlign w:val="center"/>
              </w:tcPr>
              <w:p w14:paraId="34491336" w14:textId="77777777" w:rsidR="009006F1" w:rsidRPr="00874445" w:rsidRDefault="009006F1" w:rsidP="00432D50">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7EA54E82D11442AD989B1680D10B62B2"/>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placeholder>
              <w:docPart w:val="327D36492275493A9A5FAA0E97FC3885"/>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7777777" w:rsidR="009006F1" w:rsidRPr="00BF573B" w:rsidRDefault="009006F1" w:rsidP="00432D5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52F2C70" w14:textId="77777777" w:rsidR="009006F1" w:rsidRPr="00435B20" w:rsidRDefault="009006F1" w:rsidP="00432D50">
            <w:pPr>
              <w:jc w:val="center"/>
              <w:rPr>
                <w:rFonts w:cs="Arial"/>
                <w:bCs/>
                <w:iCs/>
                <w:bdr w:val="none" w:sz="0" w:space="0" w:color="auto" w:frame="1"/>
                <w:lang w:eastAsia="en-GB"/>
              </w:rPr>
            </w:pPr>
          </w:p>
        </w:tc>
        <w:tc>
          <w:tcPr>
            <w:tcW w:w="956" w:type="pct"/>
            <w:shd w:val="clear" w:color="auto" w:fill="auto"/>
          </w:tcPr>
          <w:p w14:paraId="1DC89D8E" w14:textId="77777777" w:rsidR="009006F1" w:rsidRPr="00435B20" w:rsidRDefault="009006F1" w:rsidP="00432D50">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placeholder>
              <w:docPart w:val="4AB23F467F914B7F8DFD1C6BDD91CC00"/>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7777777" w:rsidR="009006F1" w:rsidRPr="00BF573B" w:rsidRDefault="009006F1" w:rsidP="00432D50">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2391E343" w14:textId="77777777" w:rsidTr="00432D50">
        <w:trPr>
          <w:trHeight w:val="270"/>
        </w:trPr>
        <w:tc>
          <w:tcPr>
            <w:tcW w:w="5000" w:type="pct"/>
            <w:shd w:val="clear" w:color="auto" w:fill="1991C2" w:themeFill="accent1" w:themeFillShade="BF"/>
          </w:tcPr>
          <w:p w14:paraId="4553312A" w14:textId="77777777" w:rsidR="009006F1" w:rsidRPr="00B8146C" w:rsidRDefault="009006F1" w:rsidP="00432D5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4"/>
        <w:gridCol w:w="1026"/>
        <w:gridCol w:w="1255"/>
        <w:gridCol w:w="910"/>
        <w:gridCol w:w="1200"/>
        <w:gridCol w:w="66"/>
        <w:gridCol w:w="1034"/>
        <w:gridCol w:w="1122"/>
        <w:gridCol w:w="756"/>
        <w:gridCol w:w="863"/>
        <w:gridCol w:w="739"/>
        <w:gridCol w:w="695"/>
        <w:gridCol w:w="1839"/>
      </w:tblGrid>
      <w:tr w:rsidR="009006F1" w:rsidRPr="002E3D5B" w14:paraId="56593127" w14:textId="77777777" w:rsidTr="00432D50">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432D50">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432D50">
        <w:trPr>
          <w:jc w:val="center"/>
        </w:trPr>
        <w:tc>
          <w:tcPr>
            <w:tcW w:w="678" w:type="pct"/>
            <w:shd w:val="clear" w:color="auto" w:fill="DBE5F1"/>
            <w:vAlign w:val="center"/>
          </w:tcPr>
          <w:p w14:paraId="36BF75F1" w14:textId="77777777" w:rsidR="009006F1" w:rsidRPr="008E7F5A" w:rsidRDefault="009006F1" w:rsidP="00432D50">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432D50">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432D50">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432D50">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432D50">
        <w:trPr>
          <w:trHeight w:val="70"/>
          <w:jc w:val="center"/>
        </w:trPr>
        <w:tc>
          <w:tcPr>
            <w:tcW w:w="1200" w:type="pct"/>
            <w:gridSpan w:val="3"/>
            <w:shd w:val="clear" w:color="auto" w:fill="DBE5F1"/>
            <w:vAlign w:val="center"/>
          </w:tcPr>
          <w:p w14:paraId="486E7AE0" w14:textId="77777777" w:rsidR="009006F1" w:rsidRPr="00793047"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432D5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432D5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432D5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432D5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432D50">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432D50">
        <w:trPr>
          <w:trHeight w:val="2608"/>
          <w:jc w:val="center"/>
        </w:trPr>
        <w:tc>
          <w:tcPr>
            <w:tcW w:w="1200" w:type="pct"/>
            <w:gridSpan w:val="3"/>
            <w:shd w:val="clear" w:color="auto" w:fill="DBE5F1"/>
            <w:vAlign w:val="center"/>
          </w:tcPr>
          <w:p w14:paraId="7BD2A261" w14:textId="77777777" w:rsidR="009006F1"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432D50">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432D50">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432D50">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432D50">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432D50">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432D50">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432D50">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432D50">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432D50">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432D50">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432D50">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432D50">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432D50">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432D50">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4"/>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lastRenderedPageBreak/>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665D7785" w14:textId="77777777" w:rsidTr="00432D50">
        <w:trPr>
          <w:trHeight w:val="270"/>
        </w:trPr>
        <w:tc>
          <w:tcPr>
            <w:tcW w:w="5000" w:type="pct"/>
            <w:shd w:val="clear" w:color="auto" w:fill="1991C2" w:themeFill="accent1" w:themeFillShade="BF"/>
          </w:tcPr>
          <w:p w14:paraId="2D490BFB" w14:textId="77777777" w:rsidR="009006F1" w:rsidRPr="00B8146C" w:rsidRDefault="009006F1" w:rsidP="00432D50">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3"/>
        <w:gridCol w:w="1299"/>
        <w:gridCol w:w="1583"/>
        <w:gridCol w:w="4283"/>
      </w:tblGrid>
      <w:tr w:rsidR="009006F1" w:rsidRPr="008E7F5A" w14:paraId="7F52EB65" w14:textId="77777777" w:rsidTr="00432D50">
        <w:trPr>
          <w:trHeight w:val="609"/>
          <w:jc w:val="center"/>
        </w:trPr>
        <w:tc>
          <w:tcPr>
            <w:tcW w:w="5000" w:type="pct"/>
            <w:gridSpan w:val="4"/>
            <w:shd w:val="clear" w:color="auto" w:fill="DBE5F1"/>
            <w:vAlign w:val="center"/>
          </w:tcPr>
          <w:p w14:paraId="2ABF1344" w14:textId="77777777" w:rsidR="009006F1" w:rsidRPr="001F347D" w:rsidRDefault="009006F1" w:rsidP="00432D50">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432D50">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432D50">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432D50">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432D50">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432D50">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432D50">
        <w:trPr>
          <w:trHeight w:val="556"/>
          <w:jc w:val="center"/>
        </w:trPr>
        <w:tc>
          <w:tcPr>
            <w:tcW w:w="2402" w:type="pct"/>
            <w:shd w:val="clear" w:color="auto" w:fill="DBE5F1"/>
            <w:vAlign w:val="center"/>
          </w:tcPr>
          <w:p w14:paraId="53BF0227" w14:textId="77777777" w:rsidR="009006F1"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4C7155" w:rsidP="00432D5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432D50">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432D50">
            <w:pPr>
              <w:spacing w:before="60" w:after="60"/>
              <w:jc w:val="center"/>
              <w:rPr>
                <w:rFonts w:eastAsia="Calibri" w:cs="Arial"/>
                <w:color w:val="5BAEFF" w:themeColor="text1" w:themeTint="80"/>
                <w:sz w:val="18"/>
                <w:szCs w:val="18"/>
              </w:rPr>
            </w:pPr>
          </w:p>
        </w:tc>
      </w:tr>
      <w:tr w:rsidR="009006F1" w:rsidRPr="008E7F5A" w14:paraId="52B6DADF" w14:textId="77777777" w:rsidTr="00432D50">
        <w:trPr>
          <w:trHeight w:val="550"/>
          <w:jc w:val="center"/>
        </w:trPr>
        <w:tc>
          <w:tcPr>
            <w:tcW w:w="2402" w:type="pct"/>
            <w:shd w:val="clear" w:color="auto" w:fill="DBE5F1"/>
            <w:vAlign w:val="center"/>
          </w:tcPr>
          <w:p w14:paraId="7B9D88A9" w14:textId="77777777" w:rsidR="009006F1" w:rsidRPr="003667FA"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4C7155" w:rsidP="00432D5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432D50">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432D50">
            <w:pPr>
              <w:spacing w:before="60" w:after="60"/>
              <w:jc w:val="center"/>
              <w:rPr>
                <w:rFonts w:eastAsia="Calibri" w:cs="Arial"/>
                <w:color w:val="5BAEFF" w:themeColor="text1" w:themeTint="80"/>
                <w:sz w:val="18"/>
                <w:szCs w:val="18"/>
              </w:rPr>
            </w:pPr>
          </w:p>
        </w:tc>
      </w:tr>
      <w:tr w:rsidR="009006F1" w:rsidRPr="008E7F5A" w14:paraId="0D356727" w14:textId="77777777" w:rsidTr="00432D50">
        <w:trPr>
          <w:trHeight w:val="662"/>
          <w:jc w:val="center"/>
        </w:trPr>
        <w:tc>
          <w:tcPr>
            <w:tcW w:w="2402" w:type="pct"/>
            <w:shd w:val="clear" w:color="auto" w:fill="DBE5F1"/>
            <w:vAlign w:val="center"/>
          </w:tcPr>
          <w:p w14:paraId="4BF78B75" w14:textId="77777777" w:rsidR="009006F1" w:rsidRDefault="009006F1" w:rsidP="00432D50">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4C7155" w:rsidP="00432D50">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432D50">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432D50">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452"/>
        <w:gridCol w:w="2452"/>
        <w:gridCol w:w="4710"/>
      </w:tblGrid>
      <w:tr w:rsidR="009006F1" w14:paraId="4B7DBC2D" w14:textId="77777777" w:rsidTr="00432D50">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432D50">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432D50">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432D50">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432D50">
            <w:pPr>
              <w:spacing w:line="276" w:lineRule="auto"/>
              <w:rPr>
                <w:rFonts w:eastAsia="Calibri" w:cs="Arial"/>
              </w:rPr>
            </w:pPr>
          </w:p>
        </w:tc>
      </w:tr>
      <w:tr w:rsidR="009006F1" w14:paraId="1DA4E2BA" w14:textId="77777777" w:rsidTr="00432D50">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432D50">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432D50">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432D50">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432D50">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7"/>
        <w:gridCol w:w="1274"/>
        <w:gridCol w:w="1701"/>
        <w:gridCol w:w="2907"/>
      </w:tblGrid>
      <w:tr w:rsidR="00EF2209" w:rsidRPr="004802D8" w14:paraId="36C0A3EC" w14:textId="77777777" w:rsidTr="00432D50">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432D50">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432D50">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432D50">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432D50">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432D50">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432D50">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w:t>
            </w:r>
            <w:proofErr w:type="gramStart"/>
            <w:r>
              <w:rPr>
                <w:rFonts w:cs="Arial"/>
                <w:b/>
                <w:bdr w:val="none" w:sz="0" w:space="0" w:color="auto" w:frame="1"/>
                <w:lang w:eastAsia="en-GB"/>
              </w:rPr>
              <w:t>Lead</w:t>
            </w:r>
            <w:proofErr w:type="gramEnd"/>
            <w:r>
              <w:rPr>
                <w:rFonts w:cs="Arial"/>
                <w:b/>
                <w:bdr w:val="none" w:sz="0" w:space="0" w:color="auto" w:frame="1"/>
                <w:lang w:eastAsia="en-GB"/>
              </w:rPr>
              <w:t xml:space="preserve"> </w:t>
            </w:r>
            <w:r w:rsidRPr="002E3D5B">
              <w:rPr>
                <w:rFonts w:cs="Arial"/>
                <w:b/>
                <w:bdr w:val="none" w:sz="0" w:space="0" w:color="auto" w:frame="1"/>
                <w:lang w:eastAsia="en-GB"/>
              </w:rPr>
              <w:t>Approval</w:t>
            </w:r>
          </w:p>
          <w:p w14:paraId="6AF31489" w14:textId="77777777" w:rsidR="00EF2209" w:rsidRPr="002E3D5B" w:rsidRDefault="00EF2209" w:rsidP="00432D50">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432D50">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432D50">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432D50">
            <w:pPr>
              <w:spacing w:line="276" w:lineRule="auto"/>
              <w:rPr>
                <w:rFonts w:cs="Arial"/>
                <w:bdr w:val="none" w:sz="0" w:space="0" w:color="auto" w:frame="1"/>
                <w:lang w:eastAsia="en-GB"/>
              </w:rPr>
            </w:pPr>
          </w:p>
        </w:tc>
      </w:tr>
      <w:tr w:rsidR="00EF2209" w:rsidRPr="002E3D5B" w14:paraId="7015CA41"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432D50">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432D50">
            <w:pPr>
              <w:spacing w:line="276" w:lineRule="auto"/>
              <w:rPr>
                <w:rFonts w:cs="Arial"/>
                <w:bdr w:val="none" w:sz="0" w:space="0" w:color="auto" w:frame="1"/>
                <w:lang w:eastAsia="en-GB"/>
              </w:rPr>
            </w:pPr>
          </w:p>
        </w:tc>
      </w:tr>
      <w:tr w:rsidR="00EF2209" w:rsidRPr="002E3D5B" w14:paraId="7597BD18"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432D50">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432D50">
            <w:pPr>
              <w:spacing w:line="276" w:lineRule="auto"/>
              <w:rPr>
                <w:rFonts w:cs="Arial"/>
                <w:bdr w:val="none" w:sz="0" w:space="0" w:color="auto" w:frame="1"/>
                <w:lang w:eastAsia="en-GB"/>
              </w:rPr>
            </w:pPr>
          </w:p>
        </w:tc>
      </w:tr>
      <w:tr w:rsidR="00EF2209" w:rsidRPr="002E3D5B" w14:paraId="10D25EEC"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432D50">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432D50">
            <w:pPr>
              <w:spacing w:line="276" w:lineRule="auto"/>
              <w:rPr>
                <w:rFonts w:cs="Arial"/>
                <w:bdr w:val="none" w:sz="0" w:space="0" w:color="auto" w:frame="1"/>
                <w:lang w:eastAsia="en-GB"/>
              </w:rPr>
            </w:pPr>
          </w:p>
        </w:tc>
      </w:tr>
      <w:tr w:rsidR="00EF2209" w:rsidRPr="002E3D5B" w14:paraId="397F5256"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432D50">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432D50">
            <w:pPr>
              <w:spacing w:line="276" w:lineRule="auto"/>
              <w:rPr>
                <w:rFonts w:cs="Arial"/>
                <w:bdr w:val="none" w:sz="0" w:space="0" w:color="auto" w:frame="1"/>
                <w:lang w:eastAsia="en-GB"/>
              </w:rPr>
            </w:pPr>
          </w:p>
        </w:tc>
      </w:tr>
      <w:tr w:rsidR="00EF2209" w:rsidRPr="002E3D5B" w14:paraId="0A679220"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432D50">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432D50">
            <w:pPr>
              <w:spacing w:line="276" w:lineRule="auto"/>
              <w:rPr>
                <w:rFonts w:cs="Arial"/>
                <w:bdr w:val="none" w:sz="0" w:space="0" w:color="auto" w:frame="1"/>
                <w:lang w:eastAsia="en-GB"/>
              </w:rPr>
            </w:pPr>
          </w:p>
        </w:tc>
      </w:tr>
      <w:tr w:rsidR="00EF2209" w:rsidRPr="002E3D5B" w14:paraId="6B5FCADF"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432D50">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432D50">
            <w:pPr>
              <w:spacing w:line="276" w:lineRule="auto"/>
              <w:rPr>
                <w:rFonts w:cs="Arial"/>
                <w:bdr w:val="none" w:sz="0" w:space="0" w:color="auto" w:frame="1"/>
                <w:lang w:eastAsia="en-GB"/>
              </w:rPr>
            </w:pPr>
          </w:p>
        </w:tc>
      </w:tr>
      <w:tr w:rsidR="00EF2209" w:rsidRPr="002E3D5B" w14:paraId="6DC115F8"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432D50">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432D50">
            <w:pPr>
              <w:spacing w:line="276" w:lineRule="auto"/>
              <w:rPr>
                <w:rFonts w:cs="Arial"/>
                <w:bdr w:val="none" w:sz="0" w:space="0" w:color="auto" w:frame="1"/>
                <w:lang w:eastAsia="en-GB"/>
              </w:rPr>
            </w:pPr>
          </w:p>
        </w:tc>
      </w:tr>
      <w:tr w:rsidR="00EF2209" w:rsidRPr="002E3D5B" w14:paraId="62ACCED3" w14:textId="77777777" w:rsidTr="00432D50">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432D50">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432D50">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432D50">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432D50">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432D50">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16715" w:type="dxa"/>
        <w:tblLook w:val="04A0" w:firstRow="1" w:lastRow="0" w:firstColumn="1" w:lastColumn="0" w:noHBand="0" w:noVBand="1"/>
      </w:tblPr>
      <w:tblGrid>
        <w:gridCol w:w="4328"/>
        <w:gridCol w:w="9234"/>
        <w:gridCol w:w="3153"/>
      </w:tblGrid>
      <w:tr w:rsidR="00EF2209" w:rsidRPr="0012648B" w14:paraId="1E95EED6" w14:textId="77777777" w:rsidTr="003F2BA0">
        <w:trPr>
          <w:gridAfter w:val="1"/>
          <w:wAfter w:w="3153" w:type="dxa"/>
        </w:trPr>
        <w:tc>
          <w:tcPr>
            <w:tcW w:w="4328" w:type="dxa"/>
          </w:tcPr>
          <w:p w14:paraId="395F562A" w14:textId="77777777" w:rsidR="00EF2209" w:rsidRPr="0012648B" w:rsidRDefault="00EF2209" w:rsidP="00432D50">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432D50">
            <w:pPr>
              <w:rPr>
                <w:rFonts w:cs="Arial"/>
              </w:rPr>
            </w:pPr>
          </w:p>
        </w:tc>
        <w:tc>
          <w:tcPr>
            <w:tcW w:w="9234" w:type="dxa"/>
          </w:tcPr>
          <w:p w14:paraId="22F3FC8B" w14:textId="77777777" w:rsidR="00EF2209" w:rsidRDefault="00EF2209" w:rsidP="00432D50">
            <w:pPr>
              <w:rPr>
                <w:rFonts w:cs="Arial"/>
              </w:rPr>
            </w:pPr>
          </w:p>
          <w:p w14:paraId="5D54F05C" w14:textId="2933667C" w:rsidR="001E5655" w:rsidRPr="0012648B" w:rsidRDefault="001E5655" w:rsidP="00432D50">
            <w:pPr>
              <w:rPr>
                <w:rFonts w:cs="Arial"/>
              </w:rPr>
            </w:pPr>
            <w:r>
              <w:rPr>
                <w:rFonts w:cs="Arial"/>
              </w:rPr>
              <w:t>See GANTT Chart</w:t>
            </w:r>
          </w:p>
        </w:tc>
      </w:tr>
      <w:tr w:rsidR="00EF2209" w:rsidRPr="0012648B" w14:paraId="7E12FE99" w14:textId="77777777" w:rsidTr="003F2BA0">
        <w:trPr>
          <w:gridAfter w:val="1"/>
          <w:wAfter w:w="3153" w:type="dxa"/>
        </w:trPr>
        <w:tc>
          <w:tcPr>
            <w:tcW w:w="4328" w:type="dxa"/>
          </w:tcPr>
          <w:p w14:paraId="78F8536B" w14:textId="77777777" w:rsidR="00EF2209" w:rsidRPr="0012648B" w:rsidRDefault="00EF2209" w:rsidP="00432D50">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9234" w:type="dxa"/>
          </w:tcPr>
          <w:p w14:paraId="2350ED67" w14:textId="77777777" w:rsidR="00EF2209" w:rsidRDefault="0038262E" w:rsidP="00432D50">
            <w:pPr>
              <w:rPr>
                <w:rFonts w:cs="Arial"/>
              </w:rPr>
            </w:pPr>
            <w:r>
              <w:rPr>
                <w:rFonts w:cs="Arial"/>
              </w:rPr>
              <w:t>GWH Simulation department and team.</w:t>
            </w:r>
          </w:p>
          <w:p w14:paraId="054D653B" w14:textId="77777777" w:rsidR="0038262E" w:rsidRDefault="0038262E" w:rsidP="00432D50">
            <w:pPr>
              <w:rPr>
                <w:rFonts w:cs="Arial"/>
              </w:rPr>
            </w:pPr>
            <w:r>
              <w:rPr>
                <w:rFonts w:cs="Arial"/>
              </w:rPr>
              <w:t>HoloLens equipment</w:t>
            </w:r>
          </w:p>
          <w:p w14:paraId="69A51B3E" w14:textId="3980661C" w:rsidR="0038262E" w:rsidRPr="0012648B" w:rsidRDefault="0038262E" w:rsidP="00432D50">
            <w:pPr>
              <w:rPr>
                <w:rFonts w:cs="Arial"/>
              </w:rPr>
            </w:pPr>
            <w:r>
              <w:rPr>
                <w:rFonts w:cs="Arial"/>
              </w:rPr>
              <w:t>Research and Innovation approval</w:t>
            </w:r>
          </w:p>
        </w:tc>
      </w:tr>
      <w:tr w:rsidR="00EF2209" w:rsidRPr="0012648B" w14:paraId="7B0AA2D4" w14:textId="77777777" w:rsidTr="003F2BA0">
        <w:trPr>
          <w:gridAfter w:val="1"/>
          <w:wAfter w:w="3153" w:type="dxa"/>
        </w:trPr>
        <w:tc>
          <w:tcPr>
            <w:tcW w:w="4328" w:type="dxa"/>
          </w:tcPr>
          <w:p w14:paraId="39BE350F" w14:textId="77777777" w:rsidR="00EF2209" w:rsidRPr="0012648B" w:rsidRDefault="00EF2209" w:rsidP="00432D50">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9234" w:type="dxa"/>
          </w:tcPr>
          <w:p w14:paraId="5106557E" w14:textId="7A3E7DEC" w:rsidR="00EF2209" w:rsidRPr="0012648B" w:rsidRDefault="0038262E" w:rsidP="00432D50">
            <w:pPr>
              <w:rPr>
                <w:rFonts w:cs="Arial"/>
              </w:rPr>
            </w:pPr>
            <w:r>
              <w:rPr>
                <w:rFonts w:cs="Arial"/>
              </w:rPr>
              <w:t>This project aligns closely with our TEL vision and have invested in HoloLens to explore remote learning. Simulation department are supportive of this project and wish to contribute to the success of demonstrating novel and innovative opportunities of learning from simulation.</w:t>
            </w:r>
          </w:p>
        </w:tc>
      </w:tr>
      <w:tr w:rsidR="00EF2209" w:rsidRPr="0012648B" w14:paraId="0AE4D35F" w14:textId="77777777" w:rsidTr="003F2BA0">
        <w:trPr>
          <w:gridAfter w:val="1"/>
          <w:wAfter w:w="3153" w:type="dxa"/>
        </w:trPr>
        <w:tc>
          <w:tcPr>
            <w:tcW w:w="4328" w:type="dxa"/>
          </w:tcPr>
          <w:p w14:paraId="621599F9" w14:textId="77777777" w:rsidR="00EF2209" w:rsidRPr="0012648B" w:rsidRDefault="00EF2209" w:rsidP="00432D50">
            <w:pPr>
              <w:rPr>
                <w:rFonts w:cs="Arial"/>
              </w:rPr>
            </w:pPr>
            <w:r w:rsidRPr="0012648B">
              <w:rPr>
                <w:rFonts w:eastAsia="Calibri" w:cs="Arial"/>
                <w:color w:val="000000"/>
                <w:lang w:val="en-US"/>
              </w:rPr>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9234" w:type="dxa"/>
          </w:tcPr>
          <w:p w14:paraId="71C0C224" w14:textId="37998956" w:rsidR="00EF2209" w:rsidRPr="0012648B" w:rsidRDefault="00BB0830" w:rsidP="00432D50">
            <w:pPr>
              <w:rPr>
                <w:rFonts w:cs="Arial"/>
              </w:rPr>
            </w:pPr>
            <w:r>
              <w:rPr>
                <w:rFonts w:cs="Arial"/>
              </w:rPr>
              <w:t>Please see our cover letter whereby we are proposing a standalone project.</w:t>
            </w:r>
          </w:p>
        </w:tc>
      </w:tr>
      <w:tr w:rsidR="00EF2209" w:rsidRPr="0012648B" w14:paraId="370807C4" w14:textId="77777777" w:rsidTr="003F2BA0">
        <w:trPr>
          <w:gridAfter w:val="1"/>
          <w:wAfter w:w="3153" w:type="dxa"/>
        </w:trPr>
        <w:tc>
          <w:tcPr>
            <w:tcW w:w="4328" w:type="dxa"/>
          </w:tcPr>
          <w:p w14:paraId="078D9365" w14:textId="77777777" w:rsidR="00EF2209" w:rsidRPr="0012648B" w:rsidRDefault="00EF2209" w:rsidP="00432D50">
            <w:pPr>
              <w:rPr>
                <w:rFonts w:cs="Arial"/>
              </w:rPr>
            </w:pPr>
            <w:r w:rsidRPr="0012648B">
              <w:rPr>
                <w:rFonts w:eastAsia="Calibri" w:cs="Arial"/>
                <w:color w:val="000000"/>
                <w:lang w:val="en-US"/>
              </w:rPr>
              <w:t xml:space="preserve">Details of named mentor for the Fellow with a summary of their experience in simulation, quality improvement, human </w:t>
            </w:r>
            <w:proofErr w:type="gramStart"/>
            <w:r w:rsidRPr="0012648B">
              <w:rPr>
                <w:rFonts w:eastAsia="Calibri" w:cs="Arial"/>
                <w:color w:val="000000"/>
                <w:lang w:val="en-US"/>
              </w:rPr>
              <w:t>factors</w:t>
            </w:r>
            <w:proofErr w:type="gramEnd"/>
            <w:r w:rsidRPr="0012648B">
              <w:rPr>
                <w:rFonts w:eastAsia="Calibri" w:cs="Arial"/>
                <w:color w:val="000000"/>
                <w:lang w:val="en-US"/>
              </w:rPr>
              <w:t xml:space="preserve"> and patient safety</w:t>
            </w:r>
          </w:p>
        </w:tc>
        <w:tc>
          <w:tcPr>
            <w:tcW w:w="9234" w:type="dxa"/>
          </w:tcPr>
          <w:p w14:paraId="5D5C3FCA" w14:textId="77777777" w:rsidR="00EF2209" w:rsidRPr="0012648B" w:rsidRDefault="00EF2209" w:rsidP="00432D50">
            <w:pPr>
              <w:rPr>
                <w:rFonts w:cs="Arial"/>
              </w:rPr>
            </w:pPr>
          </w:p>
        </w:tc>
      </w:tr>
      <w:tr w:rsidR="00EF2209" w:rsidRPr="0012648B" w14:paraId="201BFDB8" w14:textId="77777777" w:rsidTr="003F2BA0">
        <w:trPr>
          <w:gridAfter w:val="1"/>
          <w:wAfter w:w="3153" w:type="dxa"/>
        </w:trPr>
        <w:tc>
          <w:tcPr>
            <w:tcW w:w="4328" w:type="dxa"/>
          </w:tcPr>
          <w:p w14:paraId="4A1ECCCF" w14:textId="77777777" w:rsidR="00EF2209" w:rsidRPr="0012648B" w:rsidRDefault="00EF2209" w:rsidP="00432D50">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9234" w:type="dxa"/>
          </w:tcPr>
          <w:p w14:paraId="1AA3FC8A" w14:textId="68AF876D" w:rsidR="00EF2209" w:rsidRPr="0012648B" w:rsidRDefault="0038262E" w:rsidP="00432D50">
            <w:pPr>
              <w:rPr>
                <w:rFonts w:cs="Arial"/>
              </w:rPr>
            </w:pPr>
            <w:r>
              <w:rPr>
                <w:rFonts w:cs="Arial"/>
              </w:rPr>
              <w:t>Agreed</w:t>
            </w:r>
          </w:p>
        </w:tc>
      </w:tr>
      <w:tr w:rsidR="00EF2209" w:rsidRPr="0012648B" w14:paraId="35061B3E" w14:textId="77777777" w:rsidTr="003F2BA0">
        <w:trPr>
          <w:gridAfter w:val="1"/>
          <w:wAfter w:w="3153" w:type="dxa"/>
        </w:trPr>
        <w:tc>
          <w:tcPr>
            <w:tcW w:w="4328" w:type="dxa"/>
          </w:tcPr>
          <w:p w14:paraId="6CE14F89" w14:textId="77777777" w:rsidR="00EF2209" w:rsidRPr="0012648B" w:rsidRDefault="00EF2209" w:rsidP="00432D50">
            <w:pPr>
              <w:rPr>
                <w:rFonts w:cs="Arial"/>
              </w:rPr>
            </w:pPr>
            <w:r w:rsidRPr="0012648B">
              <w:rPr>
                <w:rFonts w:eastAsia="Calibri" w:cs="Arial"/>
                <w:color w:val="000000"/>
                <w:lang w:val="en-US"/>
              </w:rPr>
              <w:t xml:space="preserve">Agreement that all documents, </w:t>
            </w:r>
            <w:proofErr w:type="gramStart"/>
            <w:r w:rsidRPr="0012648B">
              <w:rPr>
                <w:rFonts w:eastAsia="Calibri" w:cs="Arial"/>
                <w:color w:val="000000"/>
                <w:lang w:val="en-US"/>
              </w:rPr>
              <w:t>scenarios</w:t>
            </w:r>
            <w:proofErr w:type="gramEnd"/>
            <w:r w:rsidRPr="0012648B">
              <w:rPr>
                <w:rFonts w:eastAsia="Calibri" w:cs="Arial"/>
                <w:color w:val="000000"/>
                <w:lang w:val="en-US"/>
              </w:rPr>
              <w:t xml:space="preserve">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9234" w:type="dxa"/>
          </w:tcPr>
          <w:p w14:paraId="1AB536DA" w14:textId="53910DB3" w:rsidR="00EF2209" w:rsidRPr="0012648B" w:rsidRDefault="0038262E" w:rsidP="00432D50">
            <w:pPr>
              <w:rPr>
                <w:rFonts w:cs="Arial"/>
              </w:rPr>
            </w:pPr>
            <w:r>
              <w:rPr>
                <w:rFonts w:cs="Arial"/>
              </w:rPr>
              <w:t>Agreed</w:t>
            </w:r>
          </w:p>
        </w:tc>
      </w:tr>
      <w:tr w:rsidR="00EF2209" w:rsidRPr="0012648B" w14:paraId="20155DB1" w14:textId="77777777" w:rsidTr="003F2BA0">
        <w:trPr>
          <w:gridAfter w:val="1"/>
          <w:wAfter w:w="3153" w:type="dxa"/>
        </w:trPr>
        <w:tc>
          <w:tcPr>
            <w:tcW w:w="4328" w:type="dxa"/>
          </w:tcPr>
          <w:p w14:paraId="464FEF64" w14:textId="77777777" w:rsidR="00EF2209" w:rsidRPr="0012648B" w:rsidRDefault="00EF2209" w:rsidP="00432D50">
            <w:pPr>
              <w:rPr>
                <w:rFonts w:cs="Arial"/>
              </w:rPr>
            </w:pPr>
            <w:r w:rsidRPr="0012648B">
              <w:rPr>
                <w:rFonts w:eastAsia="Calibri" w:cs="Arial"/>
                <w:color w:val="000000"/>
                <w:lang w:val="en-US"/>
              </w:rPr>
              <w:t>Agreement that contact will take place with the HEESWSN Network Liaison at least monthly</w:t>
            </w:r>
          </w:p>
        </w:tc>
        <w:tc>
          <w:tcPr>
            <w:tcW w:w="9234" w:type="dxa"/>
          </w:tcPr>
          <w:p w14:paraId="039FAF51" w14:textId="6A62DDE3" w:rsidR="0038262E" w:rsidRPr="0012648B" w:rsidRDefault="0038262E" w:rsidP="00432D50">
            <w:pPr>
              <w:rPr>
                <w:rFonts w:cs="Arial"/>
              </w:rPr>
            </w:pPr>
            <w:r>
              <w:rPr>
                <w:rFonts w:cs="Arial"/>
              </w:rPr>
              <w:t>Agreed</w:t>
            </w:r>
          </w:p>
        </w:tc>
      </w:tr>
      <w:tr w:rsidR="00EF2209" w:rsidRPr="0012648B" w14:paraId="3522B436" w14:textId="77777777" w:rsidTr="003F2BA0">
        <w:trPr>
          <w:gridAfter w:val="1"/>
          <w:wAfter w:w="3153" w:type="dxa"/>
        </w:trPr>
        <w:tc>
          <w:tcPr>
            <w:tcW w:w="4328" w:type="dxa"/>
          </w:tcPr>
          <w:p w14:paraId="6EB809AB" w14:textId="77777777" w:rsidR="00EF2209" w:rsidRPr="0012648B" w:rsidRDefault="00EF2209" w:rsidP="00432D50">
            <w:pPr>
              <w:rPr>
                <w:rFonts w:eastAsia="Calibri" w:cs="Arial"/>
                <w:color w:val="000000"/>
                <w:lang w:val="en-US"/>
              </w:rPr>
            </w:pPr>
            <w:r w:rsidRPr="0012648B">
              <w:rPr>
                <w:rFonts w:eastAsia="Calibri" w:cs="Arial"/>
                <w:color w:val="000000"/>
                <w:lang w:val="en-US"/>
              </w:rPr>
              <w:lastRenderedPageBreak/>
              <w:t>Agreement that quarterly progress reports will be filed with HEESWSN via the Network Liaison</w:t>
            </w:r>
          </w:p>
        </w:tc>
        <w:tc>
          <w:tcPr>
            <w:tcW w:w="9234" w:type="dxa"/>
          </w:tcPr>
          <w:p w14:paraId="2557D212" w14:textId="151A5BE7" w:rsidR="00EF2209" w:rsidRPr="0012648B" w:rsidRDefault="0038262E" w:rsidP="00432D50">
            <w:pPr>
              <w:rPr>
                <w:rFonts w:cs="Arial"/>
              </w:rPr>
            </w:pPr>
            <w:r>
              <w:rPr>
                <w:rFonts w:cs="Arial"/>
              </w:rPr>
              <w:t>Agreed</w:t>
            </w:r>
          </w:p>
        </w:tc>
      </w:tr>
      <w:tr w:rsidR="00EF2209" w:rsidRPr="0012648B" w14:paraId="755B5708" w14:textId="77777777" w:rsidTr="003F2BA0">
        <w:trPr>
          <w:gridAfter w:val="1"/>
          <w:wAfter w:w="3153" w:type="dxa"/>
        </w:trPr>
        <w:tc>
          <w:tcPr>
            <w:tcW w:w="4328" w:type="dxa"/>
          </w:tcPr>
          <w:p w14:paraId="0F6853E3" w14:textId="77777777" w:rsidR="00EF2209" w:rsidRPr="0012648B" w:rsidRDefault="00EF2209" w:rsidP="00432D50">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9234" w:type="dxa"/>
          </w:tcPr>
          <w:p w14:paraId="3066DDE5" w14:textId="422BAAE5" w:rsidR="00EF2209" w:rsidRPr="0012648B" w:rsidRDefault="000240F9" w:rsidP="00432D50">
            <w:pPr>
              <w:rPr>
                <w:rFonts w:cs="Arial"/>
              </w:rPr>
            </w:pPr>
            <w:r>
              <w:rPr>
                <w:rFonts w:cs="Arial"/>
              </w:rPr>
              <w:t xml:space="preserve">We </w:t>
            </w:r>
            <w:r w:rsidR="0038262E">
              <w:rPr>
                <w:rFonts w:cs="Arial"/>
              </w:rPr>
              <w:t>are keen to disseminate what we are learning in HoloLens augmented simulation. Implementation of new technology can benefit from practical advice should others seek to follow on from this project.</w:t>
            </w:r>
          </w:p>
        </w:tc>
      </w:tr>
      <w:tr w:rsidR="00EF2209" w:rsidRPr="0012648B" w14:paraId="19DA6129" w14:textId="77777777" w:rsidTr="003F2BA0">
        <w:trPr>
          <w:gridAfter w:val="1"/>
          <w:wAfter w:w="3153" w:type="dxa"/>
        </w:trPr>
        <w:tc>
          <w:tcPr>
            <w:tcW w:w="4328" w:type="dxa"/>
          </w:tcPr>
          <w:p w14:paraId="4C26BAA0" w14:textId="77777777" w:rsidR="00EF2209" w:rsidRPr="0012648B" w:rsidRDefault="00EF2209" w:rsidP="00432D50">
            <w:pPr>
              <w:rPr>
                <w:rFonts w:eastAsia="Calibri" w:cs="Arial"/>
                <w:color w:val="000000"/>
                <w:lang w:val="en-US"/>
              </w:rPr>
            </w:pPr>
            <w:r w:rsidRPr="0012648B">
              <w:rPr>
                <w:rFonts w:eastAsia="Calibri" w:cs="Arial"/>
                <w:color w:val="000000"/>
                <w:spacing w:val="-4"/>
                <w:lang w:val="en-US"/>
              </w:rPr>
              <w:t xml:space="preserve">Agreement that the Fellow and Project lead will complete a detailed annual/end of project report and will present the project outcomes at the HEESWSN Simulation Network Conference (or </w:t>
            </w:r>
            <w:proofErr w:type="gramStart"/>
            <w:r w:rsidRPr="0012648B">
              <w:rPr>
                <w:rFonts w:eastAsia="Calibri" w:cs="Arial"/>
                <w:color w:val="000000"/>
                <w:spacing w:val="-4"/>
                <w:lang w:val="en-US"/>
              </w:rPr>
              <w:t>other</w:t>
            </w:r>
            <w:proofErr w:type="gramEnd"/>
            <w:r w:rsidRPr="0012648B">
              <w:rPr>
                <w:rFonts w:eastAsia="Calibri" w:cs="Arial"/>
                <w:color w:val="000000"/>
                <w:spacing w:val="-4"/>
                <w:lang w:val="en-US"/>
              </w:rPr>
              <w:t xml:space="preserve"> similar event)</w:t>
            </w:r>
          </w:p>
        </w:tc>
        <w:tc>
          <w:tcPr>
            <w:tcW w:w="9234" w:type="dxa"/>
          </w:tcPr>
          <w:p w14:paraId="04D27B8C" w14:textId="0C4A905F" w:rsidR="00EF2209" w:rsidRPr="0012648B" w:rsidRDefault="003F2BA0" w:rsidP="00432D50">
            <w:pPr>
              <w:rPr>
                <w:rFonts w:cs="Arial"/>
              </w:rPr>
            </w:pPr>
            <w:r>
              <w:rPr>
                <w:rFonts w:cs="Arial"/>
              </w:rPr>
              <w:t>This is an expected outcome by team</w:t>
            </w:r>
          </w:p>
        </w:tc>
      </w:tr>
      <w:tr w:rsidR="003F2BA0" w:rsidRPr="0012648B" w14:paraId="4EF303BA" w14:textId="0DECD4D4" w:rsidTr="003F2BA0">
        <w:tc>
          <w:tcPr>
            <w:tcW w:w="4328" w:type="dxa"/>
          </w:tcPr>
          <w:p w14:paraId="69CE1751" w14:textId="77777777" w:rsidR="003F2BA0" w:rsidRPr="0012648B" w:rsidRDefault="003F2BA0" w:rsidP="003F2BA0">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3F2BA0" w:rsidRPr="0012648B" w:rsidRDefault="003F2BA0" w:rsidP="003F2BA0">
            <w:pPr>
              <w:rPr>
                <w:rFonts w:eastAsia="Calibri" w:cs="Arial"/>
                <w:color w:val="000000"/>
                <w:spacing w:val="-4"/>
                <w:lang w:val="en-US"/>
              </w:rPr>
            </w:pPr>
          </w:p>
        </w:tc>
        <w:tc>
          <w:tcPr>
            <w:tcW w:w="9234" w:type="dxa"/>
            <w:vAlign w:val="center"/>
          </w:tcPr>
          <w:p w14:paraId="0E7238A0" w14:textId="085136A8" w:rsidR="003F2BA0" w:rsidRPr="0012648B" w:rsidRDefault="003F2BA0" w:rsidP="003F2BA0">
            <w:pPr>
              <w:rPr>
                <w:rFonts w:cs="Arial"/>
              </w:rPr>
            </w:pPr>
            <w:r>
              <w:rPr>
                <w:rFonts w:cs="Arial"/>
                <w:bdr w:val="none" w:sz="0" w:space="0" w:color="auto" w:frame="1"/>
                <w:lang w:eastAsia="en-GB"/>
              </w:rPr>
              <w:t>Dr Jacobs Research and Innovation Fellow GWH ~0.5PA equivalent (~2 hours a week time). Post CCT General Practitioner and educator at GWH. Role PI.</w:t>
            </w:r>
          </w:p>
        </w:tc>
        <w:tc>
          <w:tcPr>
            <w:tcW w:w="3153" w:type="dxa"/>
            <w:vAlign w:val="center"/>
          </w:tcPr>
          <w:p w14:paraId="51AD8196" w14:textId="2EAA725F" w:rsidR="003F2BA0" w:rsidRPr="0012648B" w:rsidRDefault="003F2BA0" w:rsidP="003F2BA0">
            <w:r>
              <w:rPr>
                <w:rFonts w:cs="Arial"/>
                <w:bdr w:val="none" w:sz="0" w:space="0" w:color="auto" w:frame="1"/>
                <w:lang w:eastAsia="en-GB"/>
              </w:rPr>
              <w:t>£5,000</w:t>
            </w:r>
          </w:p>
        </w:tc>
      </w:tr>
      <w:tr w:rsidR="003F2BA0" w:rsidRPr="0012648B" w14:paraId="64A3DF01" w14:textId="77777777" w:rsidTr="003F2BA0">
        <w:tc>
          <w:tcPr>
            <w:tcW w:w="4328" w:type="dxa"/>
          </w:tcPr>
          <w:p w14:paraId="61E39B34"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73C5F440" w14:textId="7DAF278A" w:rsidR="003F2BA0" w:rsidRDefault="003F2BA0" w:rsidP="003F2BA0">
            <w:pPr>
              <w:rPr>
                <w:rFonts w:cs="Arial"/>
                <w:bdr w:val="none" w:sz="0" w:space="0" w:color="auto" w:frame="1"/>
                <w:lang w:eastAsia="en-GB"/>
              </w:rPr>
            </w:pPr>
            <w:r>
              <w:rPr>
                <w:rFonts w:cs="Arial"/>
                <w:bdr w:val="none" w:sz="0" w:space="0" w:color="auto" w:frame="1"/>
                <w:lang w:eastAsia="en-GB"/>
              </w:rPr>
              <w:t xml:space="preserve">Dermot McCusker Simulation Technician GWH~2 hours per </w:t>
            </w:r>
            <w:proofErr w:type="gramStart"/>
            <w:r>
              <w:rPr>
                <w:rFonts w:cs="Arial"/>
                <w:bdr w:val="none" w:sz="0" w:space="0" w:color="auto" w:frame="1"/>
                <w:lang w:eastAsia="en-GB"/>
              </w:rPr>
              <w:t>week .</w:t>
            </w:r>
            <w:proofErr w:type="gramEnd"/>
            <w:r>
              <w:rPr>
                <w:rFonts w:cs="Arial"/>
                <w:bdr w:val="none" w:sz="0" w:space="0" w:color="auto" w:frame="1"/>
                <w:lang w:eastAsia="en-GB"/>
              </w:rPr>
              <w:t xml:space="preserve"> Role collaborator.</w:t>
            </w:r>
          </w:p>
        </w:tc>
        <w:tc>
          <w:tcPr>
            <w:tcW w:w="3153" w:type="dxa"/>
            <w:vAlign w:val="center"/>
          </w:tcPr>
          <w:p w14:paraId="0C383DB4" w14:textId="438CD4D7" w:rsidR="003F2BA0" w:rsidRDefault="003F2BA0" w:rsidP="003F2BA0">
            <w:pPr>
              <w:rPr>
                <w:rFonts w:cs="Arial"/>
                <w:bdr w:val="none" w:sz="0" w:space="0" w:color="auto" w:frame="1"/>
                <w:lang w:eastAsia="en-GB"/>
              </w:rPr>
            </w:pPr>
            <w:r>
              <w:rPr>
                <w:rFonts w:cs="Arial"/>
                <w:bdr w:val="none" w:sz="0" w:space="0" w:color="auto" w:frame="1"/>
                <w:lang w:eastAsia="en-GB"/>
              </w:rPr>
              <w:t>£1,250</w:t>
            </w:r>
          </w:p>
        </w:tc>
      </w:tr>
      <w:tr w:rsidR="003F2BA0" w:rsidRPr="0012648B" w14:paraId="2FF7C461" w14:textId="77777777" w:rsidTr="003F2BA0">
        <w:tc>
          <w:tcPr>
            <w:tcW w:w="4328" w:type="dxa"/>
          </w:tcPr>
          <w:p w14:paraId="4D1D2DF9"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73797A9A" w14:textId="4F35944E" w:rsidR="003F2BA0" w:rsidRDefault="003F2BA0" w:rsidP="003F2BA0">
            <w:pPr>
              <w:rPr>
                <w:rFonts w:cs="Arial"/>
                <w:bdr w:val="none" w:sz="0" w:space="0" w:color="auto" w:frame="1"/>
                <w:lang w:eastAsia="en-GB"/>
              </w:rPr>
            </w:pPr>
            <w:r>
              <w:rPr>
                <w:rFonts w:cs="Arial"/>
                <w:bdr w:val="none" w:sz="0" w:space="0" w:color="auto" w:frame="1"/>
                <w:lang w:eastAsia="en-GB"/>
              </w:rPr>
              <w:t>Dr Natarajan Anaesthetist and Clinical Lead for Simulation GWH ~0.125PA equivalent (~1 hour a week time). Role collaborator</w:t>
            </w:r>
          </w:p>
        </w:tc>
        <w:tc>
          <w:tcPr>
            <w:tcW w:w="3153" w:type="dxa"/>
            <w:vAlign w:val="center"/>
          </w:tcPr>
          <w:p w14:paraId="16615B49" w14:textId="558750B9" w:rsidR="003F2BA0" w:rsidRDefault="003F2BA0" w:rsidP="003F2BA0">
            <w:pPr>
              <w:rPr>
                <w:rFonts w:cs="Arial"/>
                <w:bdr w:val="none" w:sz="0" w:space="0" w:color="auto" w:frame="1"/>
                <w:lang w:eastAsia="en-GB"/>
              </w:rPr>
            </w:pPr>
            <w:r>
              <w:rPr>
                <w:rFonts w:cs="Arial"/>
                <w:bdr w:val="none" w:sz="0" w:space="0" w:color="auto" w:frame="1"/>
                <w:lang w:eastAsia="en-GB"/>
              </w:rPr>
              <w:t>£2,500</w:t>
            </w:r>
          </w:p>
        </w:tc>
      </w:tr>
      <w:tr w:rsidR="003F2BA0" w:rsidRPr="0012648B" w14:paraId="62BE717B" w14:textId="77777777" w:rsidTr="003F2BA0">
        <w:tc>
          <w:tcPr>
            <w:tcW w:w="4328" w:type="dxa"/>
          </w:tcPr>
          <w:p w14:paraId="59BBD6FB"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1633437D" w14:textId="3F146BDA" w:rsidR="003F2BA0" w:rsidRDefault="003F2BA0" w:rsidP="003F2BA0">
            <w:pPr>
              <w:rPr>
                <w:rFonts w:cs="Arial"/>
                <w:bdr w:val="none" w:sz="0" w:space="0" w:color="auto" w:frame="1"/>
                <w:lang w:eastAsia="en-GB"/>
              </w:rPr>
            </w:pPr>
            <w:r>
              <w:rPr>
                <w:rFonts w:cs="Arial"/>
                <w:bdr w:val="none" w:sz="0" w:space="0" w:color="auto" w:frame="1"/>
                <w:lang w:eastAsia="en-GB"/>
              </w:rPr>
              <w:t>Prof Gerry Gormley, Professor of Simulation, External appointment. Quarterly research supervision. Role mentor.</w:t>
            </w:r>
          </w:p>
        </w:tc>
        <w:tc>
          <w:tcPr>
            <w:tcW w:w="3153" w:type="dxa"/>
            <w:vAlign w:val="center"/>
          </w:tcPr>
          <w:p w14:paraId="47B0BFE4" w14:textId="0D7A60D1" w:rsidR="003F2BA0" w:rsidRDefault="003F2BA0" w:rsidP="003F2BA0">
            <w:pPr>
              <w:rPr>
                <w:rFonts w:cs="Arial"/>
                <w:bdr w:val="none" w:sz="0" w:space="0" w:color="auto" w:frame="1"/>
                <w:lang w:eastAsia="en-GB"/>
              </w:rPr>
            </w:pPr>
            <w:r>
              <w:rPr>
                <w:rFonts w:cs="Arial"/>
                <w:bdr w:val="none" w:sz="0" w:space="0" w:color="auto" w:frame="1"/>
                <w:lang w:eastAsia="en-GB"/>
              </w:rPr>
              <w:t>£500</w:t>
            </w:r>
          </w:p>
        </w:tc>
      </w:tr>
      <w:tr w:rsidR="003F2BA0" w:rsidRPr="0012648B" w14:paraId="13B71D74" w14:textId="77777777" w:rsidTr="003F2BA0">
        <w:tc>
          <w:tcPr>
            <w:tcW w:w="4328" w:type="dxa"/>
          </w:tcPr>
          <w:p w14:paraId="201B6C2E"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5711F05C" w14:textId="72F1ACC6" w:rsidR="003F2BA0" w:rsidRDefault="003F2BA0" w:rsidP="003F2BA0">
            <w:pPr>
              <w:rPr>
                <w:rFonts w:cs="Arial"/>
                <w:bdr w:val="none" w:sz="0" w:space="0" w:color="auto" w:frame="1"/>
                <w:lang w:eastAsia="en-GB"/>
              </w:rPr>
            </w:pPr>
            <w:r>
              <w:rPr>
                <w:rFonts w:cs="Arial"/>
                <w:bdr w:val="none" w:sz="0" w:space="0" w:color="auto" w:frame="1"/>
                <w:lang w:eastAsia="en-GB"/>
              </w:rPr>
              <w:t>Travel expenses as anticipate in-person conference attendance to demonstrate device</w:t>
            </w:r>
          </w:p>
        </w:tc>
        <w:tc>
          <w:tcPr>
            <w:tcW w:w="3153" w:type="dxa"/>
            <w:vAlign w:val="center"/>
          </w:tcPr>
          <w:p w14:paraId="663ED67B" w14:textId="6C4B9BDF" w:rsidR="003F2BA0" w:rsidRDefault="003F2BA0" w:rsidP="003F2BA0">
            <w:pPr>
              <w:rPr>
                <w:rFonts w:cs="Arial"/>
                <w:bdr w:val="none" w:sz="0" w:space="0" w:color="auto" w:frame="1"/>
                <w:lang w:eastAsia="en-GB"/>
              </w:rPr>
            </w:pPr>
            <w:r>
              <w:rPr>
                <w:rFonts w:cs="Arial"/>
                <w:bdr w:val="none" w:sz="0" w:space="0" w:color="auto" w:frame="1"/>
                <w:lang w:eastAsia="en-GB"/>
              </w:rPr>
              <w:t>£</w:t>
            </w:r>
            <w:r w:rsidR="006B3833">
              <w:rPr>
                <w:rFonts w:cs="Arial"/>
                <w:bdr w:val="none" w:sz="0" w:space="0" w:color="auto" w:frame="1"/>
                <w:lang w:eastAsia="en-GB"/>
              </w:rPr>
              <w:t>3</w:t>
            </w:r>
            <w:r>
              <w:rPr>
                <w:rFonts w:cs="Arial"/>
                <w:bdr w:val="none" w:sz="0" w:space="0" w:color="auto" w:frame="1"/>
                <w:lang w:eastAsia="en-GB"/>
              </w:rPr>
              <w:t>00</w:t>
            </w:r>
          </w:p>
        </w:tc>
      </w:tr>
      <w:tr w:rsidR="003F2BA0" w:rsidRPr="0012648B" w14:paraId="45FFF7D4" w14:textId="77777777" w:rsidTr="003F2BA0">
        <w:tc>
          <w:tcPr>
            <w:tcW w:w="4328" w:type="dxa"/>
          </w:tcPr>
          <w:p w14:paraId="1BB78AE0"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6B577A2E" w14:textId="07D3622D" w:rsidR="003F2BA0" w:rsidRDefault="003F2BA0" w:rsidP="003F2BA0">
            <w:pPr>
              <w:rPr>
                <w:rFonts w:cs="Arial"/>
                <w:bdr w:val="none" w:sz="0" w:space="0" w:color="auto" w:frame="1"/>
                <w:lang w:eastAsia="en-GB"/>
              </w:rPr>
            </w:pPr>
            <w:r>
              <w:rPr>
                <w:rFonts w:cs="Arial"/>
                <w:bdr w:val="none" w:sz="0" w:space="0" w:color="auto" w:frame="1"/>
                <w:lang w:eastAsia="en-GB"/>
              </w:rPr>
              <w:t>Omnidirectional microphone</w:t>
            </w:r>
          </w:p>
        </w:tc>
        <w:tc>
          <w:tcPr>
            <w:tcW w:w="3153" w:type="dxa"/>
            <w:vAlign w:val="center"/>
          </w:tcPr>
          <w:p w14:paraId="15F72981" w14:textId="536A09E0" w:rsidR="003F2BA0" w:rsidRDefault="003F2BA0" w:rsidP="003F2BA0">
            <w:pPr>
              <w:rPr>
                <w:rFonts w:cs="Arial"/>
                <w:bdr w:val="none" w:sz="0" w:space="0" w:color="auto" w:frame="1"/>
                <w:lang w:eastAsia="en-GB"/>
              </w:rPr>
            </w:pPr>
            <w:r>
              <w:rPr>
                <w:rFonts w:cs="Arial"/>
                <w:bdr w:val="none" w:sz="0" w:space="0" w:color="auto" w:frame="1"/>
                <w:lang w:eastAsia="en-GB"/>
              </w:rPr>
              <w:t>£100</w:t>
            </w:r>
          </w:p>
        </w:tc>
      </w:tr>
      <w:tr w:rsidR="003F2BA0" w:rsidRPr="0012648B" w14:paraId="16E99E59" w14:textId="77777777" w:rsidTr="003F2BA0">
        <w:tc>
          <w:tcPr>
            <w:tcW w:w="4328" w:type="dxa"/>
          </w:tcPr>
          <w:p w14:paraId="434D1BD6" w14:textId="77777777" w:rsidR="003F2BA0" w:rsidRPr="0012648B" w:rsidRDefault="003F2BA0" w:rsidP="003F2BA0">
            <w:pPr>
              <w:spacing w:line="250" w:lineRule="exact"/>
              <w:ind w:left="144"/>
              <w:textAlignment w:val="baseline"/>
              <w:rPr>
                <w:rFonts w:eastAsia="Calibri" w:cs="Arial"/>
                <w:color w:val="000000"/>
                <w:spacing w:val="-4"/>
                <w:lang w:val="en-US"/>
              </w:rPr>
            </w:pPr>
          </w:p>
        </w:tc>
        <w:tc>
          <w:tcPr>
            <w:tcW w:w="9234" w:type="dxa"/>
            <w:vAlign w:val="center"/>
          </w:tcPr>
          <w:p w14:paraId="0031B2B8" w14:textId="36316868" w:rsidR="003F2BA0" w:rsidRDefault="003F2BA0" w:rsidP="003F2BA0">
            <w:pPr>
              <w:jc w:val="right"/>
              <w:rPr>
                <w:rFonts w:cs="Arial"/>
                <w:bdr w:val="none" w:sz="0" w:space="0" w:color="auto" w:frame="1"/>
                <w:lang w:eastAsia="en-GB"/>
              </w:rPr>
            </w:pPr>
            <w:r>
              <w:rPr>
                <w:rFonts w:cs="Arial"/>
                <w:bdr w:val="none" w:sz="0" w:space="0" w:color="auto" w:frame="1"/>
                <w:lang w:eastAsia="en-GB"/>
              </w:rPr>
              <w:t>Total</w:t>
            </w:r>
          </w:p>
        </w:tc>
        <w:tc>
          <w:tcPr>
            <w:tcW w:w="3153" w:type="dxa"/>
            <w:vAlign w:val="center"/>
          </w:tcPr>
          <w:p w14:paraId="0DA1E562" w14:textId="5B29FE14" w:rsidR="003F2BA0" w:rsidRDefault="00BB0830" w:rsidP="003F2BA0">
            <w:pPr>
              <w:rPr>
                <w:rFonts w:cs="Arial"/>
                <w:bdr w:val="none" w:sz="0" w:space="0" w:color="auto" w:frame="1"/>
                <w:lang w:eastAsia="en-GB"/>
              </w:rPr>
            </w:pPr>
            <w:r>
              <w:rPr>
                <w:rFonts w:cs="Arial"/>
                <w:bdr w:val="none" w:sz="0" w:space="0" w:color="auto" w:frame="1"/>
                <w:lang w:eastAsia="en-GB"/>
              </w:rPr>
              <w:t>£9</w:t>
            </w:r>
            <w:r w:rsidR="006B3833">
              <w:rPr>
                <w:rFonts w:cs="Arial"/>
                <w:bdr w:val="none" w:sz="0" w:space="0" w:color="auto" w:frame="1"/>
                <w:lang w:eastAsia="en-GB"/>
              </w:rPr>
              <w:t>6</w:t>
            </w:r>
            <w:r>
              <w:rPr>
                <w:rFonts w:cs="Arial"/>
                <w:bdr w:val="none" w:sz="0" w:space="0" w:color="auto" w:frame="1"/>
                <w:lang w:eastAsia="en-GB"/>
              </w:rPr>
              <w:t>50</w:t>
            </w:r>
          </w:p>
        </w:tc>
      </w:tr>
    </w:tbl>
    <w:p w14:paraId="67219746" w14:textId="5E1BF213" w:rsidR="00EF2209" w:rsidRPr="00EF2209" w:rsidRDefault="00EF2209" w:rsidP="00EF2209">
      <w:pPr>
        <w:tabs>
          <w:tab w:val="left" w:pos="915"/>
        </w:tabs>
        <w:rPr>
          <w:rFonts w:cs="Arial"/>
        </w:rPr>
        <w:sectPr w:rsidR="00EF2209" w:rsidRPr="00EF2209" w:rsidSect="00AB5EE2">
          <w:headerReference w:type="even" r:id="rId21"/>
          <w:headerReference w:type="default" r:id="rId22"/>
          <w:footerReference w:type="even" r:id="rId23"/>
          <w:footerReference w:type="default" r:id="rId24"/>
          <w:headerReference w:type="first" r:id="rId25"/>
          <w:footerReference w:type="first" r:id="rId26"/>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7"/>
      <w:footerReference w:type="even" r:id="rId28"/>
      <w:footerReference w:type="default" r:id="rId29"/>
      <w:headerReference w:type="first" r:id="rId30"/>
      <w:footerReference w:type="first" r:id="rId31"/>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657E" w14:textId="77777777" w:rsidR="00B90969" w:rsidRDefault="00B90969" w:rsidP="00AC72FD">
      <w:r>
        <w:separator/>
      </w:r>
    </w:p>
  </w:endnote>
  <w:endnote w:type="continuationSeparator" w:id="0">
    <w:p w14:paraId="5C903A95" w14:textId="77777777" w:rsidR="00B90969" w:rsidRDefault="00B9096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1" w14:textId="77777777" w:rsidR="009D2834" w:rsidRDefault="009D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9D2834" w:rsidRDefault="009D2834" w:rsidP="00432D50">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673716">
              <w:rPr>
                <w:rFonts w:cs="Arial"/>
                <w:b/>
                <w:bCs/>
                <w:noProof/>
              </w:rPr>
              <w:t>15</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673716">
              <w:rPr>
                <w:rFonts w:cs="Arial"/>
                <w:b/>
                <w:bCs/>
                <w:noProof/>
              </w:rPr>
              <w:t>23</w:t>
            </w:r>
            <w:r w:rsidRPr="00086A3B">
              <w:rPr>
                <w:rFonts w:cs="Arial"/>
                <w:b/>
                <w:bCs/>
              </w:rPr>
              <w:fldChar w:fldCharType="end"/>
            </w:r>
          </w:p>
        </w:sdtContent>
      </w:sdt>
    </w:sdtContent>
  </w:sdt>
  <w:p w14:paraId="478992F1" w14:textId="0C0F6C35" w:rsidR="009D2834" w:rsidRPr="00086A3B" w:rsidRDefault="009D2834" w:rsidP="00432D50">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9D2834" w:rsidRDefault="009D2834" w:rsidP="00432D50">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9D2834" w:rsidRDefault="004C7155" w:rsidP="00432D50">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9D2834" w:rsidRPr="00086A3B">
              <w:rPr>
                <w:rFonts w:cs="Arial"/>
              </w:rPr>
              <w:t xml:space="preserve">Page </w:t>
            </w:r>
            <w:r w:rsidR="009D2834" w:rsidRPr="00086A3B">
              <w:rPr>
                <w:rFonts w:cs="Arial"/>
                <w:b/>
                <w:bCs/>
              </w:rPr>
              <w:fldChar w:fldCharType="begin"/>
            </w:r>
            <w:r w:rsidR="009D2834" w:rsidRPr="00086A3B">
              <w:rPr>
                <w:rFonts w:cs="Arial"/>
                <w:b/>
                <w:bCs/>
              </w:rPr>
              <w:instrText xml:space="preserve"> PAGE </w:instrText>
            </w:r>
            <w:r w:rsidR="009D2834" w:rsidRPr="00086A3B">
              <w:rPr>
                <w:rFonts w:cs="Arial"/>
                <w:b/>
                <w:bCs/>
              </w:rPr>
              <w:fldChar w:fldCharType="separate"/>
            </w:r>
            <w:r w:rsidR="00E86123">
              <w:rPr>
                <w:rFonts w:cs="Arial"/>
                <w:b/>
                <w:bCs/>
                <w:noProof/>
              </w:rPr>
              <w:t>1</w:t>
            </w:r>
            <w:r w:rsidR="009D2834" w:rsidRPr="00086A3B">
              <w:rPr>
                <w:rFonts w:cs="Arial"/>
                <w:b/>
                <w:bCs/>
              </w:rPr>
              <w:fldChar w:fldCharType="end"/>
            </w:r>
            <w:r w:rsidR="009D2834" w:rsidRPr="00086A3B">
              <w:rPr>
                <w:rFonts w:cs="Arial"/>
              </w:rPr>
              <w:t xml:space="preserve"> of </w:t>
            </w:r>
            <w:r w:rsidR="009D2834" w:rsidRPr="00086A3B">
              <w:rPr>
                <w:rFonts w:cs="Arial"/>
                <w:b/>
                <w:bCs/>
              </w:rPr>
              <w:fldChar w:fldCharType="begin"/>
            </w:r>
            <w:r w:rsidR="009D2834" w:rsidRPr="00086A3B">
              <w:rPr>
                <w:rFonts w:cs="Arial"/>
                <w:b/>
                <w:bCs/>
              </w:rPr>
              <w:instrText xml:space="preserve"> NUMPAGES  </w:instrText>
            </w:r>
            <w:r w:rsidR="009D2834" w:rsidRPr="00086A3B">
              <w:rPr>
                <w:rFonts w:cs="Arial"/>
                <w:b/>
                <w:bCs/>
              </w:rPr>
              <w:fldChar w:fldCharType="separate"/>
            </w:r>
            <w:r w:rsidR="00E86123">
              <w:rPr>
                <w:rFonts w:cs="Arial"/>
                <w:b/>
                <w:bCs/>
                <w:noProof/>
              </w:rPr>
              <w:t>22</w:t>
            </w:r>
            <w:r w:rsidR="009D2834"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9D2834" w:rsidRDefault="009D283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9D2834" w:rsidRDefault="009D2834"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9D2834" w:rsidRPr="00BC3EE5" w:rsidRDefault="009D2834"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9D2834" w:rsidRDefault="009D2834"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9D2834" w:rsidRDefault="009D2834">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99BA" w14:textId="77777777" w:rsidR="00B90969" w:rsidRDefault="00B90969" w:rsidP="00AC72FD">
      <w:r>
        <w:separator/>
      </w:r>
    </w:p>
  </w:footnote>
  <w:footnote w:type="continuationSeparator" w:id="0">
    <w:p w14:paraId="45E95090" w14:textId="77777777" w:rsidR="00B90969" w:rsidRDefault="00B9096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BA6" w14:textId="77777777" w:rsidR="009D2834" w:rsidRDefault="009D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2DF" w14:textId="77777777" w:rsidR="009D2834" w:rsidRDefault="009D2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9D2834" w:rsidRPr="006E33EF" w:rsidRDefault="009D2834" w:rsidP="00432D50">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9D2834" w:rsidRPr="00EF6DBD" w:rsidRDefault="009D2834">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9D2834" w:rsidRPr="00AC72FD" w:rsidRDefault="009D2834"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9D2834" w:rsidRDefault="009D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D16555"/>
    <w:multiLevelType w:val="hybridMultilevel"/>
    <w:tmpl w:val="7DB611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6198"/>
    <w:multiLevelType w:val="hybridMultilevel"/>
    <w:tmpl w:val="92BA52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B079A"/>
    <w:multiLevelType w:val="hybridMultilevel"/>
    <w:tmpl w:val="C852A53E"/>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E9"/>
    <w:rsid w:val="000000C9"/>
    <w:rsid w:val="000240F9"/>
    <w:rsid w:val="000358FC"/>
    <w:rsid w:val="000378A1"/>
    <w:rsid w:val="000541D1"/>
    <w:rsid w:val="00086D46"/>
    <w:rsid w:val="00091AEF"/>
    <w:rsid w:val="000A54DE"/>
    <w:rsid w:val="000E74CA"/>
    <w:rsid w:val="00101FB9"/>
    <w:rsid w:val="00107CF7"/>
    <w:rsid w:val="001263B4"/>
    <w:rsid w:val="0012648B"/>
    <w:rsid w:val="00135A54"/>
    <w:rsid w:val="00146B56"/>
    <w:rsid w:val="00147938"/>
    <w:rsid w:val="00151ECF"/>
    <w:rsid w:val="00184133"/>
    <w:rsid w:val="001A3B4D"/>
    <w:rsid w:val="001A70C0"/>
    <w:rsid w:val="001C28FF"/>
    <w:rsid w:val="001D0933"/>
    <w:rsid w:val="001D0AB4"/>
    <w:rsid w:val="001D426F"/>
    <w:rsid w:val="001D4F3A"/>
    <w:rsid w:val="001D6EDD"/>
    <w:rsid w:val="001E5655"/>
    <w:rsid w:val="001F54D9"/>
    <w:rsid w:val="00214162"/>
    <w:rsid w:val="00237747"/>
    <w:rsid w:val="00240039"/>
    <w:rsid w:val="0025038D"/>
    <w:rsid w:val="0025361A"/>
    <w:rsid w:val="00270C46"/>
    <w:rsid w:val="00271A5C"/>
    <w:rsid w:val="0028355E"/>
    <w:rsid w:val="002D6889"/>
    <w:rsid w:val="002E49BA"/>
    <w:rsid w:val="003111C0"/>
    <w:rsid w:val="00317F85"/>
    <w:rsid w:val="00327BB1"/>
    <w:rsid w:val="00341F21"/>
    <w:rsid w:val="00366C2F"/>
    <w:rsid w:val="00370B29"/>
    <w:rsid w:val="0038048C"/>
    <w:rsid w:val="0038262E"/>
    <w:rsid w:val="003C1F3E"/>
    <w:rsid w:val="003F2BA0"/>
    <w:rsid w:val="004048FC"/>
    <w:rsid w:val="004107B6"/>
    <w:rsid w:val="0042708F"/>
    <w:rsid w:val="004303E9"/>
    <w:rsid w:val="00432D50"/>
    <w:rsid w:val="00477675"/>
    <w:rsid w:val="004865DC"/>
    <w:rsid w:val="004A294E"/>
    <w:rsid w:val="004B0597"/>
    <w:rsid w:val="004C362E"/>
    <w:rsid w:val="004C7155"/>
    <w:rsid w:val="004F47A4"/>
    <w:rsid w:val="00507ABE"/>
    <w:rsid w:val="00511668"/>
    <w:rsid w:val="00512904"/>
    <w:rsid w:val="00521CFB"/>
    <w:rsid w:val="00522DE9"/>
    <w:rsid w:val="00532094"/>
    <w:rsid w:val="00534173"/>
    <w:rsid w:val="00557133"/>
    <w:rsid w:val="005A4007"/>
    <w:rsid w:val="005B5435"/>
    <w:rsid w:val="005C317F"/>
    <w:rsid w:val="005C7973"/>
    <w:rsid w:val="005C7ECA"/>
    <w:rsid w:val="00604BB5"/>
    <w:rsid w:val="006235D9"/>
    <w:rsid w:val="00625AA4"/>
    <w:rsid w:val="006419E8"/>
    <w:rsid w:val="006562FB"/>
    <w:rsid w:val="00673716"/>
    <w:rsid w:val="006829A9"/>
    <w:rsid w:val="00683AD2"/>
    <w:rsid w:val="0068778A"/>
    <w:rsid w:val="00687DA8"/>
    <w:rsid w:val="006A0616"/>
    <w:rsid w:val="006A17B3"/>
    <w:rsid w:val="006B3833"/>
    <w:rsid w:val="006D26F6"/>
    <w:rsid w:val="00782D6A"/>
    <w:rsid w:val="007C74D5"/>
    <w:rsid w:val="007E65D8"/>
    <w:rsid w:val="007F1D8F"/>
    <w:rsid w:val="007F2CB8"/>
    <w:rsid w:val="0081042E"/>
    <w:rsid w:val="00816B5B"/>
    <w:rsid w:val="00826CAC"/>
    <w:rsid w:val="00832F64"/>
    <w:rsid w:val="00856B1B"/>
    <w:rsid w:val="00861C74"/>
    <w:rsid w:val="00871E52"/>
    <w:rsid w:val="00877BB0"/>
    <w:rsid w:val="008805C5"/>
    <w:rsid w:val="0088063F"/>
    <w:rsid w:val="00884760"/>
    <w:rsid w:val="00892CD9"/>
    <w:rsid w:val="0089684F"/>
    <w:rsid w:val="008B0C2E"/>
    <w:rsid w:val="008C19F6"/>
    <w:rsid w:val="008E3411"/>
    <w:rsid w:val="008F1A3E"/>
    <w:rsid w:val="008F4242"/>
    <w:rsid w:val="008F4249"/>
    <w:rsid w:val="009006F1"/>
    <w:rsid w:val="00906015"/>
    <w:rsid w:val="0091039C"/>
    <w:rsid w:val="00933394"/>
    <w:rsid w:val="009648C3"/>
    <w:rsid w:val="00964AF4"/>
    <w:rsid w:val="00976821"/>
    <w:rsid w:val="00990BAD"/>
    <w:rsid w:val="009D2834"/>
    <w:rsid w:val="009D32F5"/>
    <w:rsid w:val="009E2641"/>
    <w:rsid w:val="00A030ED"/>
    <w:rsid w:val="00A3105B"/>
    <w:rsid w:val="00A331DA"/>
    <w:rsid w:val="00A41F17"/>
    <w:rsid w:val="00A47493"/>
    <w:rsid w:val="00A53EFA"/>
    <w:rsid w:val="00A676FA"/>
    <w:rsid w:val="00A76867"/>
    <w:rsid w:val="00A817C1"/>
    <w:rsid w:val="00A93B89"/>
    <w:rsid w:val="00A94931"/>
    <w:rsid w:val="00AA400D"/>
    <w:rsid w:val="00AB10FF"/>
    <w:rsid w:val="00AB5EE2"/>
    <w:rsid w:val="00AC72FD"/>
    <w:rsid w:val="00AD3004"/>
    <w:rsid w:val="00AE53FD"/>
    <w:rsid w:val="00B02348"/>
    <w:rsid w:val="00B20693"/>
    <w:rsid w:val="00B42F33"/>
    <w:rsid w:val="00B44DC5"/>
    <w:rsid w:val="00B47228"/>
    <w:rsid w:val="00B90969"/>
    <w:rsid w:val="00BB0830"/>
    <w:rsid w:val="00BB0A2E"/>
    <w:rsid w:val="00BB2C27"/>
    <w:rsid w:val="00BC3EE5"/>
    <w:rsid w:val="00BF0CAD"/>
    <w:rsid w:val="00C23F65"/>
    <w:rsid w:val="00C503CF"/>
    <w:rsid w:val="00C8537E"/>
    <w:rsid w:val="00C9690D"/>
    <w:rsid w:val="00CA7EEA"/>
    <w:rsid w:val="00CF4F88"/>
    <w:rsid w:val="00D009A5"/>
    <w:rsid w:val="00D04C65"/>
    <w:rsid w:val="00D11EFB"/>
    <w:rsid w:val="00D217E9"/>
    <w:rsid w:val="00D32E96"/>
    <w:rsid w:val="00D40C54"/>
    <w:rsid w:val="00D42C59"/>
    <w:rsid w:val="00D45E89"/>
    <w:rsid w:val="00D54A44"/>
    <w:rsid w:val="00D6086B"/>
    <w:rsid w:val="00D72995"/>
    <w:rsid w:val="00D743DB"/>
    <w:rsid w:val="00DA527C"/>
    <w:rsid w:val="00DB3E22"/>
    <w:rsid w:val="00DF0EE2"/>
    <w:rsid w:val="00DF3D70"/>
    <w:rsid w:val="00DF6A80"/>
    <w:rsid w:val="00DF7CED"/>
    <w:rsid w:val="00E00E3F"/>
    <w:rsid w:val="00E85D61"/>
    <w:rsid w:val="00E86123"/>
    <w:rsid w:val="00EA29F1"/>
    <w:rsid w:val="00EA3FAA"/>
    <w:rsid w:val="00EA456F"/>
    <w:rsid w:val="00EA5DD3"/>
    <w:rsid w:val="00ED2809"/>
    <w:rsid w:val="00ED46E1"/>
    <w:rsid w:val="00ED5636"/>
    <w:rsid w:val="00EE60E7"/>
    <w:rsid w:val="00EF2209"/>
    <w:rsid w:val="00F061A4"/>
    <w:rsid w:val="00F331F9"/>
    <w:rsid w:val="00F441A3"/>
    <w:rsid w:val="00F44625"/>
    <w:rsid w:val="00F5432D"/>
    <w:rsid w:val="00F5593D"/>
    <w:rsid w:val="00F666E0"/>
    <w:rsid w:val="00F6705A"/>
    <w:rsid w:val="00FB0FE2"/>
    <w:rsid w:val="00FB1DF1"/>
    <w:rsid w:val="00FC2CD2"/>
    <w:rsid w:val="00FC54F1"/>
    <w:rsid w:val="00FD4227"/>
    <w:rsid w:val="00FD6122"/>
    <w:rsid w:val="00FE007A"/>
    <w:rsid w:val="00FF6A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8744D"/>
  <w14:defaultImageDpi w14:val="330"/>
  <w15:docId w15:val="{D8BFC6F3-4114-47F6-97E2-C0725A34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2995"/>
    <w:rPr>
      <w:color w:val="605E5C"/>
      <w:shd w:val="clear" w:color="auto" w:fill="E1DFDD"/>
    </w:rPr>
  </w:style>
  <w:style w:type="character" w:styleId="FollowedHyperlink">
    <w:name w:val="FollowedHyperlink"/>
    <w:basedOn w:val="DefaultParagraphFont"/>
    <w:uiPriority w:val="99"/>
    <w:semiHidden/>
    <w:unhideWhenUsed/>
    <w:rsid w:val="009D2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ADAdmin.SW@hee.nhs.uk"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image" Target="media/image1.gif"/><Relationship Id="rId25" Type="http://schemas.openxmlformats.org/officeDocument/2006/relationships/header" Target="head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hris.jacobs@nhs.net" TargetMode="External"/><Relationship Id="rId20" Type="http://schemas.openxmlformats.org/officeDocument/2006/relationships/image" Target="media/image3.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cpjournals.org/content/futurehosp/8/Suppl_1/15"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66C0967A7F9442A5964A9684C65C8531"/>
        <w:category>
          <w:name w:val="General"/>
          <w:gallery w:val="placeholder"/>
        </w:category>
        <w:types>
          <w:type w:val="bbPlcHdr"/>
        </w:types>
        <w:behaviors>
          <w:behavior w:val="content"/>
        </w:behaviors>
        <w:guid w:val="{D3938D60-F02E-422F-8E32-AECA8ABFA7AB}"/>
      </w:docPartPr>
      <w:docPartBody>
        <w:p w:rsidR="00333CFD" w:rsidRDefault="003E4413" w:rsidP="003E4413">
          <w:pPr>
            <w:pStyle w:val="66C0967A7F9442A5964A9684C65C8531"/>
          </w:pPr>
          <w:r w:rsidRPr="006D0CFE">
            <w:rPr>
              <w:rFonts w:ascii="Calibri" w:eastAsia="Calibri" w:hAnsi="Calibri"/>
              <w:color w:val="808080"/>
            </w:rPr>
            <w:t>Select date</w:t>
          </w:r>
        </w:p>
      </w:docPartBody>
    </w:docPart>
    <w:docPart>
      <w:docPartPr>
        <w:name w:val="AD840A06ACC44398AF6E909967ACB9EE"/>
        <w:category>
          <w:name w:val="General"/>
          <w:gallery w:val="placeholder"/>
        </w:category>
        <w:types>
          <w:type w:val="bbPlcHdr"/>
        </w:types>
        <w:behaviors>
          <w:behavior w:val="content"/>
        </w:behaviors>
        <w:guid w:val="{8AD01FE2-5B92-4CFC-B96D-CF5B6C783304}"/>
      </w:docPartPr>
      <w:docPartBody>
        <w:p w:rsidR="00333CFD" w:rsidRDefault="003E4413" w:rsidP="003E4413">
          <w:pPr>
            <w:pStyle w:val="AD840A06ACC44398AF6E909967ACB9EE"/>
          </w:pPr>
          <w:r w:rsidRPr="00001512">
            <w:rPr>
              <w:rStyle w:val="PlaceholderText"/>
            </w:rPr>
            <w:t>Choose an item.</w:t>
          </w:r>
        </w:p>
      </w:docPartBody>
    </w:docPart>
    <w:docPart>
      <w:docPartPr>
        <w:name w:val="8AEB9AD1AB994A66AB24DA8C773B580B"/>
        <w:category>
          <w:name w:val="General"/>
          <w:gallery w:val="placeholder"/>
        </w:category>
        <w:types>
          <w:type w:val="bbPlcHdr"/>
        </w:types>
        <w:behaviors>
          <w:behavior w:val="content"/>
        </w:behaviors>
        <w:guid w:val="{340BA784-C268-4B34-B531-A51B2D08587E}"/>
      </w:docPartPr>
      <w:docPartBody>
        <w:p w:rsidR="00333CFD" w:rsidRDefault="003E4413" w:rsidP="003E4413">
          <w:pPr>
            <w:pStyle w:val="8AEB9AD1AB994A66AB24DA8C773B580B"/>
          </w:pPr>
          <w:r w:rsidRPr="00001512">
            <w:rPr>
              <w:rStyle w:val="PlaceholderText"/>
            </w:rPr>
            <w:t>Choose an item.</w:t>
          </w:r>
        </w:p>
      </w:docPartBody>
    </w:docPart>
    <w:docPart>
      <w:docPartPr>
        <w:name w:val="90B01210BAE243A7B7EF32B0137DEEC3"/>
        <w:category>
          <w:name w:val="General"/>
          <w:gallery w:val="placeholder"/>
        </w:category>
        <w:types>
          <w:type w:val="bbPlcHdr"/>
        </w:types>
        <w:behaviors>
          <w:behavior w:val="content"/>
        </w:behaviors>
        <w:guid w:val="{34FA85CF-39CF-41EF-BCF6-14E0DEC3A5D5}"/>
      </w:docPartPr>
      <w:docPartBody>
        <w:p w:rsidR="00333CFD" w:rsidRDefault="003E4413" w:rsidP="003E4413">
          <w:pPr>
            <w:pStyle w:val="90B01210BAE243A7B7EF32B0137DEEC3"/>
          </w:pPr>
          <w:r w:rsidRPr="006D0CFE">
            <w:rPr>
              <w:rFonts w:ascii="Calibri" w:eastAsia="Calibri" w:hAnsi="Calibri"/>
              <w:color w:val="808080"/>
            </w:rPr>
            <w:t>Select date</w:t>
          </w:r>
        </w:p>
      </w:docPartBody>
    </w:docPart>
    <w:docPart>
      <w:docPartPr>
        <w:name w:val="12636EC9CB5D47E1B517D45192F545F6"/>
        <w:category>
          <w:name w:val="General"/>
          <w:gallery w:val="placeholder"/>
        </w:category>
        <w:types>
          <w:type w:val="bbPlcHdr"/>
        </w:types>
        <w:behaviors>
          <w:behavior w:val="content"/>
        </w:behaviors>
        <w:guid w:val="{0B6F9D1D-C424-43B8-A2FF-8BFE590BD4A1}"/>
      </w:docPartPr>
      <w:docPartBody>
        <w:p w:rsidR="00333CFD" w:rsidRDefault="003E4413" w:rsidP="003E4413">
          <w:pPr>
            <w:pStyle w:val="12636EC9CB5D47E1B517D45192F545F6"/>
          </w:pPr>
          <w:r w:rsidRPr="00001512">
            <w:rPr>
              <w:rStyle w:val="PlaceholderText"/>
            </w:rPr>
            <w:t>Choose an item.</w:t>
          </w:r>
        </w:p>
      </w:docPartBody>
    </w:docPart>
    <w:docPart>
      <w:docPartPr>
        <w:name w:val="54B404C54BCC47A19FA0BB3CA46181A7"/>
        <w:category>
          <w:name w:val="General"/>
          <w:gallery w:val="placeholder"/>
        </w:category>
        <w:types>
          <w:type w:val="bbPlcHdr"/>
        </w:types>
        <w:behaviors>
          <w:behavior w:val="content"/>
        </w:behaviors>
        <w:guid w:val="{575D35EB-0CE9-428F-843F-4E13F2AA9E06}"/>
      </w:docPartPr>
      <w:docPartBody>
        <w:p w:rsidR="00333CFD" w:rsidRDefault="003E4413" w:rsidP="003E4413">
          <w:pPr>
            <w:pStyle w:val="54B404C54BCC47A19FA0BB3CA46181A7"/>
          </w:pPr>
          <w:r w:rsidRPr="00001512">
            <w:rPr>
              <w:rStyle w:val="PlaceholderText"/>
            </w:rPr>
            <w:t>Choose an item.</w:t>
          </w:r>
        </w:p>
      </w:docPartBody>
    </w:docPart>
    <w:docPart>
      <w:docPartPr>
        <w:name w:val="C6DB4780F10343A2B756A3DFA0A18EDC"/>
        <w:category>
          <w:name w:val="General"/>
          <w:gallery w:val="placeholder"/>
        </w:category>
        <w:types>
          <w:type w:val="bbPlcHdr"/>
        </w:types>
        <w:behaviors>
          <w:behavior w:val="content"/>
        </w:behaviors>
        <w:guid w:val="{B9AE2D2C-3B9B-498B-8F7D-49911E53F2FB}"/>
      </w:docPartPr>
      <w:docPartBody>
        <w:p w:rsidR="00333CFD" w:rsidRDefault="003E4413" w:rsidP="003E4413">
          <w:pPr>
            <w:pStyle w:val="C6DB4780F10343A2B756A3DFA0A18EDC"/>
          </w:pPr>
          <w:r w:rsidRPr="00001512">
            <w:rPr>
              <w:rStyle w:val="PlaceholderText"/>
            </w:rPr>
            <w:t>Choose an item.</w:t>
          </w:r>
        </w:p>
      </w:docPartBody>
    </w:docPart>
    <w:docPart>
      <w:docPartPr>
        <w:name w:val="4C54903541694944A5F8D55A2804D569"/>
        <w:category>
          <w:name w:val="General"/>
          <w:gallery w:val="placeholder"/>
        </w:category>
        <w:types>
          <w:type w:val="bbPlcHdr"/>
        </w:types>
        <w:behaviors>
          <w:behavior w:val="content"/>
        </w:behaviors>
        <w:guid w:val="{672760B4-D839-403F-A074-8522C818E969}"/>
      </w:docPartPr>
      <w:docPartBody>
        <w:p w:rsidR="00333CFD" w:rsidRDefault="003E4413" w:rsidP="003E4413">
          <w:pPr>
            <w:pStyle w:val="4C54903541694944A5F8D55A2804D569"/>
          </w:pPr>
          <w:r w:rsidRPr="006D0CFE">
            <w:rPr>
              <w:rFonts w:ascii="Calibri" w:eastAsia="Calibri" w:hAnsi="Calibri"/>
              <w:color w:val="808080"/>
            </w:rPr>
            <w:t>Select date</w:t>
          </w:r>
        </w:p>
      </w:docPartBody>
    </w:docPart>
    <w:docPart>
      <w:docPartPr>
        <w:name w:val="7EA54E82D11442AD989B1680D10B62B2"/>
        <w:category>
          <w:name w:val="General"/>
          <w:gallery w:val="placeholder"/>
        </w:category>
        <w:types>
          <w:type w:val="bbPlcHdr"/>
        </w:types>
        <w:behaviors>
          <w:behavior w:val="content"/>
        </w:behaviors>
        <w:guid w:val="{29ABC86F-6436-4937-B6EB-AE209B78EAF5}"/>
      </w:docPartPr>
      <w:docPartBody>
        <w:p w:rsidR="00333CFD" w:rsidRDefault="003E4413" w:rsidP="003E4413">
          <w:pPr>
            <w:pStyle w:val="7EA54E82D11442AD989B1680D10B62B2"/>
          </w:pPr>
          <w:r w:rsidRPr="00001512">
            <w:rPr>
              <w:rStyle w:val="PlaceholderText"/>
            </w:rPr>
            <w:t>Choose an item.</w:t>
          </w:r>
        </w:p>
      </w:docPartBody>
    </w:docPart>
    <w:docPart>
      <w:docPartPr>
        <w:name w:val="327D36492275493A9A5FAA0E97FC3885"/>
        <w:category>
          <w:name w:val="General"/>
          <w:gallery w:val="placeholder"/>
        </w:category>
        <w:types>
          <w:type w:val="bbPlcHdr"/>
        </w:types>
        <w:behaviors>
          <w:behavior w:val="content"/>
        </w:behaviors>
        <w:guid w:val="{1852730B-E0D2-404A-833B-1F953C10D1AD}"/>
      </w:docPartPr>
      <w:docPartBody>
        <w:p w:rsidR="00333CFD" w:rsidRDefault="003E4413" w:rsidP="003E4413">
          <w:pPr>
            <w:pStyle w:val="327D36492275493A9A5FAA0E97FC3885"/>
          </w:pPr>
          <w:r w:rsidRPr="00001512">
            <w:rPr>
              <w:rStyle w:val="PlaceholderText"/>
            </w:rPr>
            <w:t>Choose an item.</w:t>
          </w:r>
        </w:p>
      </w:docPartBody>
    </w:docPart>
    <w:docPart>
      <w:docPartPr>
        <w:name w:val="4AB23F467F914B7F8DFD1C6BDD91CC00"/>
        <w:category>
          <w:name w:val="General"/>
          <w:gallery w:val="placeholder"/>
        </w:category>
        <w:types>
          <w:type w:val="bbPlcHdr"/>
        </w:types>
        <w:behaviors>
          <w:behavior w:val="content"/>
        </w:behaviors>
        <w:guid w:val="{8F62F489-DCA2-4A48-B2DA-3F3ADE27D3FD}"/>
      </w:docPartPr>
      <w:docPartBody>
        <w:p w:rsidR="00333CFD" w:rsidRDefault="003E4413" w:rsidP="003E4413">
          <w:pPr>
            <w:pStyle w:val="4AB23F467F914B7F8DFD1C6BDD91CC00"/>
          </w:pPr>
          <w:r w:rsidRPr="00001512">
            <w:rPr>
              <w:rStyle w:val="PlaceholderText"/>
            </w:rPr>
            <w:t>Choose an item.</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0925B1"/>
    <w:rsid w:val="00115A29"/>
    <w:rsid w:val="00241F60"/>
    <w:rsid w:val="002953D7"/>
    <w:rsid w:val="00333CFD"/>
    <w:rsid w:val="003E4413"/>
    <w:rsid w:val="0047553B"/>
    <w:rsid w:val="004A351F"/>
    <w:rsid w:val="004E7E2C"/>
    <w:rsid w:val="00607E37"/>
    <w:rsid w:val="006309AA"/>
    <w:rsid w:val="00650D0E"/>
    <w:rsid w:val="007A36D9"/>
    <w:rsid w:val="00831D07"/>
    <w:rsid w:val="009B56FF"/>
    <w:rsid w:val="00CE6D3C"/>
    <w:rsid w:val="00E7067B"/>
    <w:rsid w:val="00F9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4413"/>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66C0967A7F9442A5964A9684C65C8531">
    <w:name w:val="66C0967A7F9442A5964A9684C65C8531"/>
    <w:rsid w:val="003E4413"/>
  </w:style>
  <w:style w:type="paragraph" w:customStyle="1" w:styleId="AD840A06ACC44398AF6E909967ACB9EE">
    <w:name w:val="AD840A06ACC44398AF6E909967ACB9EE"/>
    <w:rsid w:val="003E4413"/>
  </w:style>
  <w:style w:type="paragraph" w:customStyle="1" w:styleId="8AEB9AD1AB994A66AB24DA8C773B580B">
    <w:name w:val="8AEB9AD1AB994A66AB24DA8C773B580B"/>
    <w:rsid w:val="003E4413"/>
  </w:style>
  <w:style w:type="paragraph" w:customStyle="1" w:styleId="90B01210BAE243A7B7EF32B0137DEEC3">
    <w:name w:val="90B01210BAE243A7B7EF32B0137DEEC3"/>
    <w:rsid w:val="003E4413"/>
  </w:style>
  <w:style w:type="paragraph" w:customStyle="1" w:styleId="12636EC9CB5D47E1B517D45192F545F6">
    <w:name w:val="12636EC9CB5D47E1B517D45192F545F6"/>
    <w:rsid w:val="003E4413"/>
  </w:style>
  <w:style w:type="paragraph" w:customStyle="1" w:styleId="54B404C54BCC47A19FA0BB3CA46181A7">
    <w:name w:val="54B404C54BCC47A19FA0BB3CA46181A7"/>
    <w:rsid w:val="003E4413"/>
  </w:style>
  <w:style w:type="paragraph" w:customStyle="1" w:styleId="C6DB4780F10343A2B756A3DFA0A18EDC">
    <w:name w:val="C6DB4780F10343A2B756A3DFA0A18EDC"/>
    <w:rsid w:val="003E4413"/>
  </w:style>
  <w:style w:type="paragraph" w:customStyle="1" w:styleId="4C54903541694944A5F8D55A2804D569">
    <w:name w:val="4C54903541694944A5F8D55A2804D569"/>
    <w:rsid w:val="003E4413"/>
  </w:style>
  <w:style w:type="paragraph" w:customStyle="1" w:styleId="7EA54E82D11442AD989B1680D10B62B2">
    <w:name w:val="7EA54E82D11442AD989B1680D10B62B2"/>
    <w:rsid w:val="003E4413"/>
  </w:style>
  <w:style w:type="paragraph" w:customStyle="1" w:styleId="327D36492275493A9A5FAA0E97FC3885">
    <w:name w:val="327D36492275493A9A5FAA0E97FC3885"/>
    <w:rsid w:val="003E4413"/>
  </w:style>
  <w:style w:type="paragraph" w:customStyle="1" w:styleId="4AB23F467F914B7F8DFD1C6BDD91CC00">
    <w:name w:val="4AB23F467F914B7F8DFD1C6BDD91CC00"/>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EC90E741-F66C-4789-8394-EF2458C63DAB}">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5590</Words>
  <Characters>31866</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2021-07-30T08:25:00Z</dcterms:created>
  <dcterms:modified xsi:type="dcterms:W3CDTF">2021-07-30T08:25:00Z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